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E1" w:rsidRPr="003D6A49" w:rsidRDefault="00B407E1" w:rsidP="00B407E1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407E1" w:rsidRPr="003D6A49" w:rsidRDefault="00B407E1" w:rsidP="00B40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3D6A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A49">
        <w:rPr>
          <w:rFonts w:ascii="Times New Roman" w:hAnsi="Times New Roman" w:cs="Times New Roman"/>
          <w:sz w:val="24"/>
          <w:szCs w:val="24"/>
        </w:rPr>
        <w:t>IGN/P-2/2017</w:t>
      </w:r>
    </w:p>
    <w:p w:rsidR="00B407E1" w:rsidRPr="003D6A49" w:rsidRDefault="00B407E1" w:rsidP="00B40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A49">
        <w:rPr>
          <w:rFonts w:ascii="Times New Roman" w:hAnsi="Times New Roman" w:cs="Times New Roman"/>
          <w:b/>
          <w:sz w:val="24"/>
          <w:szCs w:val="24"/>
          <w:u w:val="single"/>
        </w:rPr>
        <w:t>ZAŁĄCZNIK A</w:t>
      </w:r>
    </w:p>
    <w:p w:rsidR="00B407E1" w:rsidRPr="003D6A49" w:rsidRDefault="00B407E1" w:rsidP="00B40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49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:rsidR="00B407E1" w:rsidRPr="003D6A49" w:rsidRDefault="00B407E1" w:rsidP="00B40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Przedmiot zamówienia obejmuje:</w:t>
      </w:r>
    </w:p>
    <w:p w:rsidR="00B407E1" w:rsidRPr="003D6A49" w:rsidRDefault="00B407E1" w:rsidP="00B407E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Przygotowanie techniczne do druku (korekta, opracowanie graficzne i ilustracyjne, skład-łamanie, dalsze przygotowanie do druku) ośmiu dodatków (wkładek tematycznych),</w:t>
      </w:r>
    </w:p>
    <w:p w:rsidR="00B407E1" w:rsidRPr="003D6A49" w:rsidRDefault="00B407E1" w:rsidP="00B407E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 xml:space="preserve">wydrukowanie w liczbie </w:t>
      </w:r>
      <w:r w:rsidRPr="003D6A49">
        <w:rPr>
          <w:rFonts w:ascii="Times New Roman" w:hAnsi="Times New Roman" w:cs="Times New Roman"/>
          <w:color w:val="000000"/>
          <w:sz w:val="24"/>
          <w:szCs w:val="24"/>
        </w:rPr>
        <w:t xml:space="preserve">185 tys. egzemplarzy każdego z ośmiu dodatków. </w:t>
      </w:r>
      <w:r w:rsidRPr="003D6A49">
        <w:rPr>
          <w:rFonts w:ascii="Times New Roman" w:eastAsiaTheme="minorHAnsi" w:hAnsi="Times New Roman" w:cs="Times New Roman"/>
          <w:sz w:val="24"/>
          <w:szCs w:val="24"/>
        </w:rPr>
        <w:t xml:space="preserve">Kolor druku: </w:t>
      </w:r>
      <w:proofErr w:type="spellStart"/>
      <w:r w:rsidRPr="003D6A49">
        <w:rPr>
          <w:rFonts w:ascii="Times New Roman" w:eastAsiaTheme="minorHAnsi" w:hAnsi="Times New Roman" w:cs="Times New Roman"/>
          <w:sz w:val="24"/>
          <w:szCs w:val="24"/>
        </w:rPr>
        <w:t>full</w:t>
      </w:r>
      <w:proofErr w:type="spellEnd"/>
      <w:r w:rsidRPr="003D6A49">
        <w:rPr>
          <w:rFonts w:ascii="Times New Roman" w:eastAsiaTheme="minorHAnsi" w:hAnsi="Times New Roman" w:cs="Times New Roman"/>
          <w:sz w:val="24"/>
          <w:szCs w:val="24"/>
        </w:rPr>
        <w:t xml:space="preserve"> kolor</w:t>
      </w:r>
      <w:r w:rsidRPr="003D6A4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407E1" w:rsidRPr="003D6A49" w:rsidRDefault="00B407E1" w:rsidP="00B407E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 xml:space="preserve">kolportaż dodatków w postaci insertu wraz z ogólnopolskim tygodnikiem opinii, mającym średnie rozpowszechnianie płatne na poziomie minimum 100 tys. egzemplarzy wydania papierowego w ciągu ostatniego roku (wiosna 2014 – wiosna 2017, według dostępnych danych Związku Kontroli Dystrybucji Prasy, ZKDP). Dodatki, które nie zostaną rozpowszechnione, zostaną następnie przekazane </w:t>
      </w:r>
      <w:r w:rsidRPr="003D6A49">
        <w:rPr>
          <w:rFonts w:ascii="Times New Roman" w:hAnsi="Times New Roman" w:cs="Times New Roman"/>
          <w:color w:val="000000"/>
          <w:sz w:val="24"/>
          <w:szCs w:val="24"/>
        </w:rPr>
        <w:t>Zamawiającemu (koszty przekazania i transportu ponosi Wykonawca).</w:t>
      </w:r>
    </w:p>
    <w:p w:rsidR="00B407E1" w:rsidRPr="003D6A49" w:rsidRDefault="00B407E1" w:rsidP="00B407E1">
      <w:pPr>
        <w:pStyle w:val="Tekstpodstawowy"/>
        <w:ind w:right="0"/>
        <w:jc w:val="both"/>
      </w:pPr>
      <w:r w:rsidRPr="003D6A49">
        <w:t>Treść tekstowa dodatków (artykuły naukowe i dziennikarskie) będzie dostarczona przez Zamawiającego. Zamawiający</w:t>
      </w:r>
      <w:r w:rsidRPr="003D6A49">
        <w:rPr>
          <w:color w:val="000000"/>
        </w:rPr>
        <w:t xml:space="preserve"> zachowuje kontrolę nad treściami dodatków i decyduje o tych treściach. </w:t>
      </w:r>
      <w:r w:rsidRPr="003D6A49">
        <w:t xml:space="preserve">Treść merytoryczna dodatków będzie konsultowana i opiniowana przez Radę Programową Projektu. </w:t>
      </w:r>
    </w:p>
    <w:p w:rsidR="00B407E1" w:rsidRPr="003D6A49" w:rsidRDefault="00B407E1" w:rsidP="00B407E1">
      <w:pPr>
        <w:pStyle w:val="Tekstpodstawowy"/>
        <w:ind w:right="0"/>
        <w:jc w:val="both"/>
      </w:pPr>
      <w:r w:rsidRPr="003D6A49">
        <w:t>Wszystkie dodatki muszą zostać opatrzone logo, które wskaże Zamawiający oraz adresem strony internetowej Zamawiającego.</w:t>
      </w:r>
    </w:p>
    <w:p w:rsidR="00B407E1" w:rsidRPr="003D6A49" w:rsidRDefault="00B407E1" w:rsidP="00B407E1">
      <w:pPr>
        <w:pStyle w:val="Tekstpodstawowy"/>
        <w:ind w:right="0"/>
        <w:jc w:val="both"/>
      </w:pPr>
      <w:r w:rsidRPr="003D6A49">
        <w:t xml:space="preserve">Dodatki będą poświęcone specyfice, najnowszym i najważniejszym osiągnięciom nauk humanistycznych (takich jak: humanistyka </w:t>
      </w:r>
      <w:r w:rsidRPr="003D6A49">
        <w:rPr>
          <w:color w:val="000000"/>
        </w:rPr>
        <w:t>ogólnie, psychologia, pedagogika, filozofia, historia, nauki o polityce, socjologia, nauki o bezpieczeństwie</w:t>
      </w:r>
      <w:r w:rsidRPr="003D6A49">
        <w:t xml:space="preserve">), przy czym każdy dodatek poświęcony będzie osobnej dyscyplinie naukowej. </w:t>
      </w:r>
    </w:p>
    <w:p w:rsidR="00B407E1" w:rsidRPr="003D6A49" w:rsidRDefault="00B407E1" w:rsidP="00B407E1">
      <w:pPr>
        <w:pStyle w:val="Tekstpodstawowy"/>
        <w:ind w:right="0"/>
        <w:jc w:val="both"/>
        <w:rPr>
          <w:lang w:eastAsia="pl-PL"/>
        </w:rPr>
      </w:pPr>
      <w:r w:rsidRPr="003D6A49">
        <w:rPr>
          <w:lang w:eastAsia="pl-PL"/>
        </w:rPr>
        <w:t xml:space="preserve">Każdy dodatek będzie zawierać średnio ok. 6 tekstów, prezentujących: wybraną dyscyplinę z obszaru nauk humanistycznych lub społecznych, opisujących najważniejsze odkrycia/dokonania w danej dyscyplinie służące społeczeństwu czy rozwojowi gospodarki, wskazujących obszary, których badanie może przyczynić się do rozwoju społecznego czy gospodarczego oraz dwóch tzw. </w:t>
      </w:r>
      <w:proofErr w:type="spellStart"/>
      <w:r w:rsidRPr="003D6A49">
        <w:rPr>
          <w:lang w:eastAsia="pl-PL"/>
        </w:rPr>
        <w:t>human</w:t>
      </w:r>
      <w:proofErr w:type="spellEnd"/>
      <w:r w:rsidRPr="003D6A49">
        <w:rPr>
          <w:lang w:eastAsia="pl-PL"/>
        </w:rPr>
        <w:t xml:space="preserve"> </w:t>
      </w:r>
      <w:proofErr w:type="spellStart"/>
      <w:r w:rsidRPr="003D6A49">
        <w:rPr>
          <w:lang w:eastAsia="pl-PL"/>
        </w:rPr>
        <w:t>stories</w:t>
      </w:r>
      <w:proofErr w:type="spellEnd"/>
      <w:r w:rsidRPr="003D6A49">
        <w:rPr>
          <w:lang w:eastAsia="pl-PL"/>
        </w:rPr>
        <w:t xml:space="preserve"> ukazujących reprezentantów danej dyscypliny, którzy przyczynili się do rozwoju lub dzięki wykształceniu odnieśli sukces np. w gospodarce.</w:t>
      </w:r>
    </w:p>
    <w:p w:rsidR="00B407E1" w:rsidRPr="003D6A49" w:rsidRDefault="00B407E1" w:rsidP="00B407E1">
      <w:pPr>
        <w:pStyle w:val="Tekstpodstawowy"/>
        <w:ind w:right="0"/>
        <w:jc w:val="both"/>
        <w:rPr>
          <w:lang w:eastAsia="pl-PL"/>
        </w:rPr>
      </w:pPr>
      <w:r w:rsidRPr="003D6A49">
        <w:rPr>
          <w:lang w:eastAsia="pl-PL"/>
        </w:rPr>
        <w:t xml:space="preserve">Każdy z ośmiu dodatków do prasy ma ukazać inną dyscyplinę naukową (wskazaną przez Zamawiającego) i ma być zamkniętą całością. Powinien przedstawiać tę dyscyplinę w sposób przystępny dla odbiorcy i spersonalizowany, tj. poprzez pokazanie (w osobach autorów lub/i bohaterów zamieszczonych materiałów) postaci znane i rozpoznawalne, których historie mają obrazować możliwość rozwoju kariery po otrzymaniu określonego wykształcenia. </w:t>
      </w:r>
    </w:p>
    <w:p w:rsidR="00B407E1" w:rsidRPr="003D6A49" w:rsidRDefault="00B407E1" w:rsidP="00B407E1">
      <w:pPr>
        <w:pStyle w:val="Tekstpodstawowy2"/>
        <w:spacing w:after="0"/>
        <w:jc w:val="both"/>
      </w:pPr>
      <w:r w:rsidRPr="003D6A49">
        <w:rPr>
          <w:b/>
          <w:bCs/>
          <w:lang w:eastAsia="pl-PL"/>
        </w:rPr>
        <w:t>Konstrukcja dodatków prasowych:</w:t>
      </w:r>
    </w:p>
    <w:p w:rsidR="00B407E1" w:rsidRPr="003D6A49" w:rsidRDefault="00B407E1" w:rsidP="00B407E1">
      <w:pPr>
        <w:pStyle w:val="Tekstpodstawowy2"/>
        <w:spacing w:after="0"/>
        <w:jc w:val="both"/>
      </w:pPr>
      <w:r w:rsidRPr="003D6A49">
        <w:t xml:space="preserve">Przykładowa możliwa konstrukcja wkładki dotyczącej socjologii: </w:t>
      </w:r>
    </w:p>
    <w:p w:rsidR="00B407E1" w:rsidRPr="003D6A49" w:rsidRDefault="00B407E1" w:rsidP="00B407E1">
      <w:pPr>
        <w:pStyle w:val="Tekstpodstawowy2"/>
        <w:numPr>
          <w:ilvl w:val="0"/>
          <w:numId w:val="2"/>
        </w:numPr>
        <w:spacing w:after="0"/>
        <w:jc w:val="both"/>
      </w:pPr>
      <w:r w:rsidRPr="003D6A49">
        <w:t>kto to jest dzisiaj socjolog;</w:t>
      </w:r>
    </w:p>
    <w:p w:rsidR="00B407E1" w:rsidRPr="003D6A49" w:rsidRDefault="00B407E1" w:rsidP="00B407E1">
      <w:pPr>
        <w:pStyle w:val="Tekstpodstawowy2"/>
        <w:numPr>
          <w:ilvl w:val="0"/>
          <w:numId w:val="2"/>
        </w:numPr>
        <w:spacing w:after="0"/>
        <w:jc w:val="both"/>
      </w:pPr>
      <w:r w:rsidRPr="003D6A49">
        <w:t xml:space="preserve">dlaczego socjologia może wpłynąć na rozwój; </w:t>
      </w:r>
    </w:p>
    <w:p w:rsidR="00B407E1" w:rsidRPr="003D6A49" w:rsidRDefault="00B407E1" w:rsidP="00B407E1">
      <w:pPr>
        <w:pStyle w:val="Tekstpodstawowy2"/>
        <w:numPr>
          <w:ilvl w:val="0"/>
          <w:numId w:val="2"/>
        </w:numPr>
        <w:spacing w:after="0"/>
        <w:jc w:val="both"/>
      </w:pPr>
      <w:r w:rsidRPr="003D6A49">
        <w:t>najważniejsze odkrycia w socjologii służące gospodarce albo społeczeństwu;</w:t>
      </w:r>
    </w:p>
    <w:p w:rsidR="00B407E1" w:rsidRPr="003D6A49" w:rsidRDefault="00B407E1" w:rsidP="00B407E1">
      <w:pPr>
        <w:pStyle w:val="Tekstpodstawowy2"/>
        <w:numPr>
          <w:ilvl w:val="0"/>
          <w:numId w:val="2"/>
        </w:numPr>
        <w:spacing w:after="0"/>
        <w:jc w:val="both"/>
      </w:pPr>
      <w:r w:rsidRPr="003D6A49">
        <w:lastRenderedPageBreak/>
        <w:t xml:space="preserve"> jak czytać sondaże;</w:t>
      </w:r>
    </w:p>
    <w:p w:rsidR="00B407E1" w:rsidRPr="003D6A49" w:rsidRDefault="00B407E1" w:rsidP="00B407E1">
      <w:pPr>
        <w:pStyle w:val="Tekstpodstawowy2"/>
        <w:numPr>
          <w:ilvl w:val="0"/>
          <w:numId w:val="2"/>
        </w:numPr>
        <w:spacing w:after="0"/>
        <w:jc w:val="both"/>
      </w:pPr>
      <w:r w:rsidRPr="003D6A49">
        <w:t xml:space="preserve"> dwa portrety osób, które odniosły sukces w socjologii (z Polski i z zagranicy)</w:t>
      </w:r>
    </w:p>
    <w:p w:rsidR="00B407E1" w:rsidRPr="003D6A49" w:rsidRDefault="00B407E1" w:rsidP="00B407E1">
      <w:pPr>
        <w:pStyle w:val="Tekstpodstawowy"/>
        <w:spacing w:after="0"/>
        <w:ind w:right="0"/>
        <w:jc w:val="both"/>
        <w:rPr>
          <w:lang w:eastAsia="pl-PL"/>
        </w:rPr>
      </w:pPr>
      <w:r w:rsidRPr="003D6A49">
        <w:rPr>
          <w:lang w:eastAsia="pl-PL"/>
        </w:rPr>
        <w:t>O</w:t>
      </w:r>
      <w:r w:rsidRPr="003D6A49">
        <w:t xml:space="preserve">pracowanie graficzne i ilustracyjne Wykonawca przedstawi Zamawiającemu do akceptacji. Dla wykonania opracowania graficznego i ilustracyjnego wkładki tematycznej przedstawiającą wskazaną </w:t>
      </w:r>
      <w:r w:rsidRPr="003D6A49">
        <w:rPr>
          <w:lang w:eastAsia="pl-PL"/>
        </w:rPr>
        <w:t xml:space="preserve">dyscyplinę naukową, </w:t>
      </w:r>
      <w:r w:rsidRPr="003D6A49">
        <w:t xml:space="preserve">Wykonawca pozyska we własnym zakresie zdjęcia i grafikę związaną </w:t>
      </w:r>
      <w:r w:rsidRPr="003D6A49">
        <w:rPr>
          <w:lang w:eastAsia="pl-PL"/>
        </w:rPr>
        <w:t>z przedstawianą tematyką i postaciami</w:t>
      </w:r>
      <w:r w:rsidRPr="003D6A49">
        <w:t xml:space="preserve">. </w:t>
      </w:r>
      <w:r w:rsidRPr="0060702C">
        <w:t>Pozyskując ilustracje i grafikę, Wykonawca zagwarantuje, że Zleceniodawca będzie mógł wykorzystać je nie tylko w dodatku prasowym, ale następnie również na stronie internetowej projektu, gdzie publikowane będą materiały z dodatków.</w:t>
      </w:r>
      <w:bookmarkStart w:id="0" w:name="_GoBack"/>
      <w:bookmarkEnd w:id="0"/>
      <w:r w:rsidRPr="003D6A49">
        <w:t xml:space="preserve">     </w:t>
      </w:r>
    </w:p>
    <w:p w:rsidR="00B407E1" w:rsidRPr="003D6A49" w:rsidRDefault="00B407E1" w:rsidP="00B407E1">
      <w:pPr>
        <w:pStyle w:val="Tekstpodstawowy2"/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3D6A49">
        <w:rPr>
          <w:lang w:eastAsia="pl-PL"/>
        </w:rPr>
        <w:t xml:space="preserve">Nad kształtem merytorycznym będzie czuwać Rada Naukowa Projektu, a materiały przygotowane będą przez naukowców, wykładowców, ekspertów i dziennikarzy. </w:t>
      </w:r>
    </w:p>
    <w:p w:rsidR="00B407E1" w:rsidRPr="003D6A49" w:rsidRDefault="00B407E1" w:rsidP="00B407E1">
      <w:pPr>
        <w:pStyle w:val="Tekstpodstawowy2"/>
        <w:autoSpaceDE w:val="0"/>
        <w:autoSpaceDN w:val="0"/>
        <w:adjustRightInd w:val="0"/>
        <w:spacing w:after="0"/>
        <w:jc w:val="both"/>
        <w:rPr>
          <w:lang w:eastAsia="pl-PL"/>
        </w:rPr>
      </w:pP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D6A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Założenia techniczne (dodatki prasowe):</w:t>
      </w: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407E1" w:rsidRPr="003D6A49" w:rsidRDefault="00B407E1" w:rsidP="00B407E1">
      <w:pPr>
        <w:pStyle w:val="Tekstpodstawowy"/>
        <w:spacing w:after="0"/>
        <w:ind w:right="0"/>
        <w:jc w:val="both"/>
        <w:rPr>
          <w:lang w:eastAsia="pl-PL"/>
        </w:rPr>
      </w:pPr>
      <w:r w:rsidRPr="003D6A49">
        <w:rPr>
          <w:lang w:eastAsia="pl-PL"/>
        </w:rPr>
        <w:t xml:space="preserve">Każdy dodatek będzie składać się z ośmiu stron formatu A4, w tym z okładki oraz siedmiu stron redakcyjnych (tekstowych), drukowanych w kolorze. Zleceniodawca dostarczy Zleceniobiorcy materiały tekstowe do dodatku. Zleceniobiorca będzie w oparciu o dostarczone materiały tekstowe obowiązany wykonać złamanie dodatku, opracowanie graficzne okładki i kolumn tekstowych, dostarczenie materiału ilustracyjnego, korekta, przygotowanie techniczne dodatku do druku, następnie druk, </w:t>
      </w:r>
      <w:proofErr w:type="spellStart"/>
      <w:r w:rsidRPr="003D6A49">
        <w:rPr>
          <w:lang w:eastAsia="pl-PL"/>
        </w:rPr>
        <w:t>insertowanie</w:t>
      </w:r>
      <w:proofErr w:type="spellEnd"/>
      <w:r w:rsidRPr="003D6A49">
        <w:rPr>
          <w:lang w:eastAsia="pl-PL"/>
        </w:rPr>
        <w:t xml:space="preserve"> dodatku do tygodnika, wraz z którym będzie się ukazywać, a następnie dystrybucja wraz z tym tygodnikiem, jak również – po zakończeniu dystrybucji danego numeru tygodnika – przekazanie Zleceniodawcy dodatków, które nie zostały rozpowszechnione w terminie 30 dni.</w:t>
      </w:r>
    </w:p>
    <w:p w:rsidR="00B407E1" w:rsidRPr="003D6A49" w:rsidRDefault="00B407E1" w:rsidP="00B407E1">
      <w:pPr>
        <w:pStyle w:val="Tekstpodstawowy"/>
        <w:spacing w:after="0"/>
        <w:ind w:right="0"/>
        <w:jc w:val="both"/>
      </w:pPr>
    </w:p>
    <w:p w:rsidR="00B407E1" w:rsidRPr="003D6A49" w:rsidRDefault="00B407E1" w:rsidP="00B40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49">
        <w:rPr>
          <w:rFonts w:ascii="Times New Roman" w:hAnsi="Times New Roman" w:cs="Times New Roman"/>
          <w:b/>
          <w:sz w:val="24"/>
          <w:szCs w:val="24"/>
        </w:rPr>
        <w:t>Raportowanie:</w:t>
      </w: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 xml:space="preserve">Wykonawca zobowiązany jest zgodnie harmonogramem regularnie w ustalonych z Zamawiającym cyklach raportować realizację zamówienia. </w:t>
      </w: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 xml:space="preserve">Każdy raport będzie zawierał: opis działań zrealizowanych przez Wykonawcę w okresie objętym raportem. </w:t>
      </w: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 xml:space="preserve">Każdy raport będzie przygotowany w języku polskim w wersji papierowej i elektronicznej. </w:t>
      </w: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D6A49">
        <w:rPr>
          <w:rFonts w:ascii="Times New Roman" w:hAnsi="Times New Roman" w:cs="Times New Roman"/>
          <w:sz w:val="24"/>
          <w:szCs w:val="24"/>
        </w:rPr>
        <w:t>Wszystkie raporty podlegają akceptacji Zamawiającego wyrażonej w formie pisemnej, w terminie 5 dni od daty ich przedstawienia</w:t>
      </w: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D6A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Cel:</w:t>
      </w: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D6A49">
        <w:rPr>
          <w:rFonts w:ascii="Times New Roman" w:hAnsi="Times New Roman" w:cs="Times New Roman"/>
          <w:sz w:val="24"/>
          <w:szCs w:val="24"/>
          <w:lang w:eastAsia="pl-PL"/>
        </w:rPr>
        <w:t xml:space="preserve">Celem dodatków do prasy jest ukształtowanie wizerunku nauk humanistycznych i społecznych jako nowoczesnych i przydatnych w rozwoju społecznym i gospodarczym. </w:t>
      </w:r>
    </w:p>
    <w:p w:rsidR="00B407E1" w:rsidRPr="003D6A49" w:rsidRDefault="00B407E1" w:rsidP="00B4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6A49">
        <w:rPr>
          <w:rFonts w:ascii="Times New Roman" w:hAnsi="Times New Roman" w:cs="Times New Roman"/>
          <w:sz w:val="24"/>
          <w:szCs w:val="24"/>
          <w:lang w:eastAsia="pl-PL"/>
        </w:rPr>
        <w:t>Adresatem przekazu dodatków mają być osoby młode, stojące przed wyborem kierunku studiów, a także ich rodziny (zwłaszcza rodzice), a także kręgi opiniotwórcze, w tym dziennikarze i decydenci polityczni. Z tego względu dodatki powinny mieć charakter informacyjno-publicystyczny, atrakcyjny dla odbiorcy i powinny unikać konstrukcji typowych dla prasowych materiałów reklamowo-promocyjnych.</w:t>
      </w:r>
    </w:p>
    <w:p w:rsidR="00B407E1" w:rsidRPr="003D6A49" w:rsidRDefault="00B407E1" w:rsidP="00B40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407E1" w:rsidRPr="003D6A49" w:rsidRDefault="00B407E1" w:rsidP="00B40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D6A49">
        <w:rPr>
          <w:rFonts w:ascii="Times New Roman" w:hAnsi="Times New Roman" w:cs="Times New Roman"/>
          <w:b/>
          <w:sz w:val="24"/>
          <w:szCs w:val="24"/>
          <w:lang w:eastAsia="pl-PL"/>
        </w:rPr>
        <w:t>Prawa do produktu:</w:t>
      </w:r>
    </w:p>
    <w:p w:rsidR="00B407E1" w:rsidRPr="003D6A49" w:rsidRDefault="00B407E1" w:rsidP="00B40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6A49">
        <w:rPr>
          <w:rFonts w:ascii="Times New Roman" w:hAnsi="Times New Roman" w:cs="Times New Roman"/>
          <w:sz w:val="24"/>
          <w:szCs w:val="24"/>
          <w:lang w:eastAsia="pl-PL"/>
        </w:rPr>
        <w:t xml:space="preserve">Wymaga się udzielenia zamawiającemu przez twórcę całkowitych praw do późniejszego wykorzystania dodatków – w całości (jak postać elektroniczna pdf), a także poszczególnych ich treści (w tym materiałów ilustracyjnych i graficznych) – w dowolnych kanałach </w:t>
      </w:r>
      <w:r w:rsidRPr="003D6A4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dystrybucji, jak np. </w:t>
      </w:r>
      <w:proofErr w:type="spellStart"/>
      <w:r w:rsidRPr="003D6A49">
        <w:rPr>
          <w:rFonts w:ascii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3D6A49">
        <w:rPr>
          <w:rFonts w:ascii="Times New Roman" w:hAnsi="Times New Roman" w:cs="Times New Roman"/>
          <w:sz w:val="24"/>
          <w:szCs w:val="24"/>
          <w:lang w:eastAsia="pl-PL"/>
        </w:rPr>
        <w:t xml:space="preserve"> czy portale społecznościowe. </w:t>
      </w:r>
      <w:r w:rsidRPr="003D6A49">
        <w:rPr>
          <w:rFonts w:ascii="Times New Roman" w:hAnsi="Times New Roman" w:cs="Times New Roman"/>
          <w:sz w:val="24"/>
          <w:szCs w:val="24"/>
        </w:rPr>
        <w:t>Wykonawca będzie miał obowiązek przeniesienia praw autorskich i majątkowych do wszystkich materiałów wytworzonych w ramach zamówienia na rzecz Zamawiającego na korzystanie z wytworzonych materiałów. Prawa autorskie i prawa pokrewne bez obciążeń osób trzecich, bez wątpliwości prawnych. Prawa autorskie i prawa pokrewne przeniesione bez ograniczeń czasowych, terytorialnych i na wszystkie inne pola eksploatacji.</w:t>
      </w:r>
      <w:r w:rsidRPr="003D6A4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407E1" w:rsidRPr="003D6A49" w:rsidRDefault="00B407E1" w:rsidP="00B40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407E1" w:rsidRPr="003D6A49" w:rsidRDefault="00B407E1" w:rsidP="00B40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49">
        <w:rPr>
          <w:rFonts w:ascii="Times New Roman" w:hAnsi="Times New Roman" w:cs="Times New Roman"/>
          <w:b/>
          <w:sz w:val="24"/>
          <w:szCs w:val="24"/>
        </w:rPr>
        <w:t>Dodatkowe wymagania:</w:t>
      </w:r>
    </w:p>
    <w:p w:rsidR="00B407E1" w:rsidRPr="003D6A49" w:rsidRDefault="00B407E1" w:rsidP="00B40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Zamawiający wymaga, aby tygodnik ukazywał się w postaci drukowanej.</w:t>
      </w: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Zamawiający wymaga, aby tygodnik był płatny.</w:t>
      </w: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Zamawiający wymaga, aby tygodnik obejmował swoim zasięgiem obszar całego kraju.</w:t>
      </w: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Zamawiający wymaga, aby tygodnik ukazywał się regularnie, co tydzień.</w:t>
      </w: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Wykonawca zobowiązany jest do bieżącej współpracy z Zamawiającym w celu należytej realizacji zamówienia; Wykonawca zapewni osobę kontaktową dyspozycyjną telefonicznie, mailowo i/lub do spotkań roboczych w siedzibie Zamawiającego po wcześniejszym uzgodnieniu terminu (poniedziałek - piątek w godz. 8.15 - 15.15).</w:t>
      </w: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Wkład merytoryczny zostanie przekazany Wykonawcy przez Zamawiającego na 12 dni kalendarzowych przed wydrukowaniem każdego dodatku.</w:t>
      </w: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W terminie maksymalnie do 5 dni kalendarzowych przed datą publikacji każdego dodatku, Wykonawca jest zobowiązany do:</w:t>
      </w:r>
    </w:p>
    <w:p w:rsidR="00B407E1" w:rsidRPr="003D6A49" w:rsidRDefault="00B407E1" w:rsidP="00B407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D6A49">
        <w:rPr>
          <w:rFonts w:ascii="Times New Roman" w:eastAsiaTheme="minorHAnsi" w:hAnsi="Times New Roman" w:cs="Times New Roman"/>
          <w:sz w:val="24"/>
          <w:szCs w:val="24"/>
        </w:rPr>
        <w:t xml:space="preserve">dostarczenia Zamawiającemu projektów graficznych dodatków, </w:t>
      </w:r>
      <w:r w:rsidRPr="003D6A49">
        <w:rPr>
          <w:rFonts w:ascii="Times New Roman" w:hAnsi="Times New Roman" w:cs="Times New Roman"/>
          <w:sz w:val="24"/>
          <w:szCs w:val="24"/>
        </w:rPr>
        <w:t>uwzględniających propozycję zilustrowania poszczególnych tekstów</w:t>
      </w:r>
    </w:p>
    <w:p w:rsidR="00B407E1" w:rsidRPr="003D6A49" w:rsidRDefault="00B407E1" w:rsidP="00B407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D6A49">
        <w:rPr>
          <w:rFonts w:ascii="Times New Roman" w:eastAsiaTheme="minorHAnsi" w:hAnsi="Times New Roman" w:cs="Times New Roman"/>
          <w:sz w:val="24"/>
          <w:szCs w:val="24"/>
        </w:rPr>
        <w:t>uzyskania akceptacji Zamawiającego w zakresie ostatecznej wersji dodatków w formacie pdf, akceptacja jest przekazywana drogą elektroniczną.</w:t>
      </w: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Ostateczną wersję dodatków Zamawiający opatrzy adnotacją „dodatek do druku” i prześle Wykonawcy w formacie pdf.</w:t>
      </w: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Wykonawca ma obowiązek uwzględniać i wprowadzać wszystkie uwagi Zamawiającego do projektów dodatków.</w:t>
      </w: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Wykonawca odpowiada za przygotowanie projektu graficznego dodatku, który musi być związany tematycznie z jego treścią.</w:t>
      </w: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7E1" w:rsidRPr="003D6A49" w:rsidRDefault="00B407E1" w:rsidP="00B4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4"/>
          <w:szCs w:val="24"/>
        </w:rPr>
        <w:t>Zamawiający przewiduje możliwość przesunięcia terminów realizacji zamówienia obowiązujących Wykonawcę, w tym terminów publikacji dodatków, w przypadku wystąpienia opóźnień po stronie Zamawiającego, które uniemożliwią Wykonawcy wykonanie zamówienia w tym terminie.</w:t>
      </w:r>
    </w:p>
    <w:p w:rsidR="00B407E1" w:rsidRPr="003D6A49" w:rsidRDefault="00B407E1" w:rsidP="00B407E1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407E1" w:rsidRPr="003D6A49" w:rsidRDefault="00B407E1" w:rsidP="00B407E1">
      <w:pPr>
        <w:spacing w:after="0" w:line="320" w:lineRule="exact"/>
        <w:ind w:left="284" w:right="284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D6A49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pl-PL"/>
        </w:rPr>
        <w:drawing>
          <wp:anchor distT="0" distB="0" distL="114300" distR="114300" simplePos="0" relativeHeight="251659264" behindDoc="1" locked="1" layoutInCell="1" allowOverlap="1" wp14:anchorId="7284E414" wp14:editId="6F2EC8FA">
            <wp:simplePos x="0" y="0"/>
            <wp:positionH relativeFrom="column">
              <wp:posOffset>7453630</wp:posOffset>
            </wp:positionH>
            <wp:positionV relativeFrom="page">
              <wp:posOffset>-2447925</wp:posOffset>
            </wp:positionV>
            <wp:extent cx="7559675" cy="1068832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_niebieski_puste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0EC" w:rsidRPr="003D6A49" w:rsidRDefault="00E540EC">
      <w:pPr>
        <w:rPr>
          <w:rFonts w:ascii="Times New Roman" w:hAnsi="Times New Roman" w:cs="Times New Roman"/>
          <w:sz w:val="24"/>
          <w:szCs w:val="24"/>
        </w:rPr>
      </w:pPr>
    </w:p>
    <w:sectPr w:rsidR="00E540EC" w:rsidRPr="003D6A49" w:rsidSect="00CA3F27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C1" w:rsidRDefault="00E003C1">
      <w:pPr>
        <w:spacing w:after="0" w:line="240" w:lineRule="auto"/>
      </w:pPr>
      <w:r>
        <w:separator/>
      </w:r>
    </w:p>
  </w:endnote>
  <w:endnote w:type="continuationSeparator" w:id="0">
    <w:p w:rsidR="00E003C1" w:rsidRDefault="00E0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94" w:rsidRDefault="0060702C">
    <w:pPr>
      <w:pStyle w:val="Stopka"/>
    </w:pPr>
  </w:p>
  <w:p w:rsidR="00C22694" w:rsidRDefault="00B407E1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 wp14:anchorId="601977B2" wp14:editId="4C11C121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B407E1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02AEFA5" wp14:editId="6A3872EB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29D8361" wp14:editId="3FC5EA31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26B63E5B" wp14:editId="3882F9C2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C1" w:rsidRDefault="00E003C1">
      <w:pPr>
        <w:spacing w:after="0" w:line="240" w:lineRule="auto"/>
      </w:pPr>
      <w:r>
        <w:separator/>
      </w:r>
    </w:p>
  </w:footnote>
  <w:footnote w:type="continuationSeparator" w:id="0">
    <w:p w:rsidR="00E003C1" w:rsidRDefault="00E0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27" w:rsidRDefault="00B407E1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4B57889" wp14:editId="00DE02AE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60702C">
    <w:pPr>
      <w:pStyle w:val="Nagwek"/>
    </w:pPr>
  </w:p>
  <w:p w:rsidR="00E95C51" w:rsidRDefault="0060702C">
    <w:pPr>
      <w:pStyle w:val="Nagwek"/>
    </w:pPr>
  </w:p>
  <w:p w:rsidR="00E95C51" w:rsidRDefault="006070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50E4"/>
    <w:multiLevelType w:val="hybridMultilevel"/>
    <w:tmpl w:val="136EAF0A"/>
    <w:lvl w:ilvl="0" w:tplc="3FB8C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053A25"/>
    <w:multiLevelType w:val="hybridMultilevel"/>
    <w:tmpl w:val="BD86517E"/>
    <w:lvl w:ilvl="0" w:tplc="3FB8C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00363"/>
    <w:multiLevelType w:val="hybridMultilevel"/>
    <w:tmpl w:val="2E78FA22"/>
    <w:lvl w:ilvl="0" w:tplc="3FB8C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E1"/>
    <w:rsid w:val="00383ECD"/>
    <w:rsid w:val="003D6A49"/>
    <w:rsid w:val="0060702C"/>
    <w:rsid w:val="00B407E1"/>
    <w:rsid w:val="00E003C1"/>
    <w:rsid w:val="00E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07C9C9-8262-4C17-9B34-FD024BA4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7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7E1"/>
  </w:style>
  <w:style w:type="paragraph" w:styleId="Stopka">
    <w:name w:val="footer"/>
    <w:basedOn w:val="Normalny"/>
    <w:link w:val="StopkaZnak"/>
    <w:uiPriority w:val="99"/>
    <w:unhideWhenUsed/>
    <w:rsid w:val="00B4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7E1"/>
  </w:style>
  <w:style w:type="paragraph" w:styleId="Tekstpodstawowy">
    <w:name w:val="Body Text"/>
    <w:basedOn w:val="Normalny"/>
    <w:link w:val="TekstpodstawowyZnak"/>
    <w:uiPriority w:val="99"/>
    <w:rsid w:val="00B407E1"/>
    <w:pPr>
      <w:spacing w:line="240" w:lineRule="auto"/>
      <w:ind w:right="-4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7E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07E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407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407E1"/>
    <w:pPr>
      <w:ind w:left="720"/>
      <w:contextualSpacing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1110</Words>
  <Characters>6665</Characters>
  <Application>Microsoft Office Word</Application>
  <DocSecurity>0</DocSecurity>
  <Lines>55</Lines>
  <Paragraphs>15</Paragraphs>
  <ScaleCrop>false</ScaleCrop>
  <Company>Akademia Ignatianum w Krakowie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Oświecimski</dc:creator>
  <cp:keywords/>
  <dc:description/>
  <cp:lastModifiedBy>Hubert Kutaj</cp:lastModifiedBy>
  <cp:revision>5</cp:revision>
  <dcterms:created xsi:type="dcterms:W3CDTF">2017-09-28T13:04:00Z</dcterms:created>
  <dcterms:modified xsi:type="dcterms:W3CDTF">2017-10-04T11:19:00Z</dcterms:modified>
</cp:coreProperties>
</file>