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21" w:rsidRPr="007C4BA3" w:rsidRDefault="00CB7721" w:rsidP="00CB7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A3">
        <w:rPr>
          <w:rFonts w:ascii="Times New Roman" w:hAnsi="Times New Roman" w:cs="Times New Roman"/>
          <w:b/>
          <w:sz w:val="28"/>
          <w:szCs w:val="28"/>
        </w:rPr>
        <w:t xml:space="preserve">ZAGADNIENIA DO EGZAMINU DYPLOMOWEGO </w:t>
      </w:r>
      <w:r w:rsidRPr="007C4BA3">
        <w:rPr>
          <w:rFonts w:ascii="Times New Roman" w:hAnsi="Times New Roman" w:cs="Times New Roman"/>
          <w:b/>
          <w:sz w:val="28"/>
          <w:szCs w:val="28"/>
        </w:rPr>
        <w:br/>
        <w:t xml:space="preserve">(STUDIA </w:t>
      </w:r>
      <w:r w:rsidR="00003929" w:rsidRPr="007C4BA3">
        <w:rPr>
          <w:rFonts w:ascii="Times New Roman" w:hAnsi="Times New Roman" w:cs="Times New Roman"/>
          <w:b/>
          <w:sz w:val="28"/>
          <w:szCs w:val="28"/>
        </w:rPr>
        <w:t xml:space="preserve">STACJONARNE </w:t>
      </w:r>
      <w:r w:rsidRPr="007C4BA3">
        <w:rPr>
          <w:rFonts w:ascii="Times New Roman" w:hAnsi="Times New Roman" w:cs="Times New Roman"/>
          <w:b/>
          <w:sz w:val="28"/>
          <w:szCs w:val="28"/>
        </w:rPr>
        <w:t xml:space="preserve">PIERWSZEGO STOPNIA, </w:t>
      </w:r>
      <w:r w:rsidR="007C4BA3">
        <w:rPr>
          <w:rFonts w:ascii="Times New Roman" w:hAnsi="Times New Roman" w:cs="Times New Roman"/>
          <w:b/>
          <w:sz w:val="28"/>
          <w:szCs w:val="28"/>
        </w:rPr>
        <w:br/>
      </w:r>
      <w:r w:rsidRPr="007C4BA3">
        <w:rPr>
          <w:rFonts w:ascii="Times New Roman" w:hAnsi="Times New Roman" w:cs="Times New Roman"/>
          <w:b/>
          <w:sz w:val="28"/>
          <w:szCs w:val="28"/>
        </w:rPr>
        <w:t xml:space="preserve">KIERUNEK </w:t>
      </w:r>
      <w:r w:rsidRPr="007C4BA3">
        <w:rPr>
          <w:rFonts w:ascii="Times New Roman" w:hAnsi="Times New Roman" w:cs="Times New Roman"/>
          <w:b/>
          <w:i/>
          <w:sz w:val="28"/>
          <w:szCs w:val="28"/>
        </w:rPr>
        <w:t>PEDAGOGIKA</w:t>
      </w:r>
      <w:r w:rsidRPr="007C4B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C4BA3">
        <w:rPr>
          <w:rFonts w:ascii="Times New Roman" w:hAnsi="Times New Roman" w:cs="Times New Roman"/>
          <w:b/>
          <w:sz w:val="28"/>
          <w:szCs w:val="28"/>
        </w:rPr>
        <w:br/>
        <w:t>ZAGADNIENIA OGÓLNE)</w:t>
      </w:r>
    </w:p>
    <w:p w:rsidR="00315048" w:rsidRPr="007C4BA3" w:rsidRDefault="00315048" w:rsidP="00CB7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21" w:rsidRPr="007C4BA3" w:rsidRDefault="00CB7721" w:rsidP="00315048">
      <w:pPr>
        <w:pStyle w:val="Zwykytekst"/>
        <w:numPr>
          <w:ilvl w:val="0"/>
          <w:numId w:val="3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7C4BA3">
        <w:rPr>
          <w:rFonts w:ascii="Times New Roman" w:hAnsi="Times New Roman" w:cs="Times New Roman"/>
        </w:rPr>
        <w:t>Przedmiot zainteresowań i problematyka badawcza pedagogiki.</w:t>
      </w:r>
    </w:p>
    <w:p w:rsidR="00CB7721" w:rsidRPr="007C4BA3" w:rsidRDefault="00CB7721" w:rsidP="00315048">
      <w:pPr>
        <w:pStyle w:val="Zwykytekst"/>
        <w:numPr>
          <w:ilvl w:val="0"/>
          <w:numId w:val="3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7C4BA3">
        <w:rPr>
          <w:rFonts w:ascii="Times New Roman" w:hAnsi="Times New Roman" w:cs="Times New Roman"/>
        </w:rPr>
        <w:t>Metody, techniki i narzędzia badawcze w pedagogice.</w:t>
      </w:r>
    </w:p>
    <w:p w:rsidR="00CB7721" w:rsidRPr="007C4BA3" w:rsidRDefault="00994DEF" w:rsidP="00315048">
      <w:pPr>
        <w:pStyle w:val="Zwykytekst"/>
        <w:numPr>
          <w:ilvl w:val="0"/>
          <w:numId w:val="3"/>
        </w:numPr>
        <w:spacing w:line="276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pedagogiki tradycyjnej Jana Fryderyka Herbarta a pedagogika progresywna </w:t>
      </w:r>
      <w:r w:rsidRPr="007C4BA3">
        <w:rPr>
          <w:rFonts w:ascii="Times New Roman" w:hAnsi="Times New Roman" w:cs="Times New Roman"/>
        </w:rPr>
        <w:t xml:space="preserve">Johna </w:t>
      </w:r>
      <w:proofErr w:type="spellStart"/>
      <w:r w:rsidRPr="007C4BA3">
        <w:rPr>
          <w:rFonts w:ascii="Times New Roman" w:hAnsi="Times New Roman" w:cs="Times New Roman"/>
        </w:rPr>
        <w:t>Dewey'a</w:t>
      </w:r>
      <w:proofErr w:type="spellEnd"/>
      <w:r>
        <w:rPr>
          <w:rFonts w:ascii="Times New Roman" w:hAnsi="Times New Roman" w:cs="Times New Roman"/>
        </w:rPr>
        <w:t>.</w:t>
      </w:r>
    </w:p>
    <w:p w:rsidR="00CB7721" w:rsidRPr="007C4BA3" w:rsidRDefault="00CB7721" w:rsidP="00315048">
      <w:pPr>
        <w:pStyle w:val="Zwykytekst"/>
        <w:numPr>
          <w:ilvl w:val="0"/>
          <w:numId w:val="3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7C4BA3">
        <w:rPr>
          <w:rFonts w:ascii="Times New Roman" w:hAnsi="Times New Roman" w:cs="Times New Roman"/>
        </w:rPr>
        <w:t>Znaczenie pedagogiki chrześcija</w:t>
      </w:r>
      <w:r w:rsidR="00994DEF">
        <w:rPr>
          <w:rFonts w:ascii="Times New Roman" w:hAnsi="Times New Roman" w:cs="Times New Roman"/>
        </w:rPr>
        <w:t>ńskiej w wychowaniu i kulturze</w:t>
      </w:r>
      <w:r w:rsidRPr="007C4BA3">
        <w:rPr>
          <w:rFonts w:ascii="Times New Roman" w:hAnsi="Times New Roman" w:cs="Times New Roman"/>
        </w:rPr>
        <w:t>.</w:t>
      </w:r>
    </w:p>
    <w:p w:rsidR="00CB7721" w:rsidRPr="007C4BA3" w:rsidRDefault="00CB7721" w:rsidP="00315048">
      <w:pPr>
        <w:pStyle w:val="Zwykytekst"/>
        <w:numPr>
          <w:ilvl w:val="0"/>
          <w:numId w:val="3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7C4BA3">
        <w:rPr>
          <w:rFonts w:ascii="Times New Roman" w:hAnsi="Times New Roman" w:cs="Times New Roman"/>
        </w:rPr>
        <w:t>Analiza porównawcza procesów: socjalizacji i wychowania.</w:t>
      </w:r>
    </w:p>
    <w:p w:rsidR="00CB7721" w:rsidRPr="007C4BA3" w:rsidRDefault="00CB7721" w:rsidP="00315048">
      <w:pPr>
        <w:pStyle w:val="Zwykytekst"/>
        <w:numPr>
          <w:ilvl w:val="0"/>
          <w:numId w:val="3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7C4BA3">
        <w:rPr>
          <w:rFonts w:ascii="Times New Roman" w:hAnsi="Times New Roman" w:cs="Times New Roman"/>
        </w:rPr>
        <w:t>Psychologiczne i socjologiczne podstawy procesu wychowania - samowychowania.</w:t>
      </w:r>
    </w:p>
    <w:p w:rsidR="00CB7721" w:rsidRPr="007C4BA3" w:rsidRDefault="00CB7721" w:rsidP="00315048">
      <w:pPr>
        <w:pStyle w:val="Zwykytekst"/>
        <w:numPr>
          <w:ilvl w:val="0"/>
          <w:numId w:val="3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7C4BA3">
        <w:rPr>
          <w:rFonts w:ascii="Times New Roman" w:hAnsi="Times New Roman" w:cs="Times New Roman"/>
        </w:rPr>
        <w:t>Biopsychiczne podstawy rozwoju i wychowania.</w:t>
      </w:r>
    </w:p>
    <w:p w:rsidR="00CB7721" w:rsidRPr="007C4BA3" w:rsidRDefault="00CB7721" w:rsidP="00315048">
      <w:pPr>
        <w:pStyle w:val="Zwykytekst"/>
        <w:numPr>
          <w:ilvl w:val="0"/>
          <w:numId w:val="3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7C4BA3">
        <w:rPr>
          <w:rFonts w:ascii="Times New Roman" w:hAnsi="Times New Roman" w:cs="Times New Roman"/>
        </w:rPr>
        <w:t>Psychologiczne podstawy procesu nauczania - uczenia się.</w:t>
      </w:r>
    </w:p>
    <w:p w:rsidR="00CB7721" w:rsidRPr="007C4BA3" w:rsidRDefault="00CB7721" w:rsidP="00315048">
      <w:pPr>
        <w:pStyle w:val="Zwykytekst"/>
        <w:numPr>
          <w:ilvl w:val="0"/>
          <w:numId w:val="3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7C4BA3">
        <w:rPr>
          <w:rFonts w:ascii="Times New Roman" w:hAnsi="Times New Roman" w:cs="Times New Roman"/>
        </w:rPr>
        <w:t xml:space="preserve">Charakterystyka podstawowych środowisk </w:t>
      </w:r>
      <w:r w:rsidR="00994DEF">
        <w:rPr>
          <w:rFonts w:ascii="Times New Roman" w:hAnsi="Times New Roman" w:cs="Times New Roman"/>
        </w:rPr>
        <w:t>wychowawczych.</w:t>
      </w:r>
    </w:p>
    <w:p w:rsidR="00CB7721" w:rsidRPr="007C4BA3" w:rsidRDefault="00CB7721" w:rsidP="00315048">
      <w:pPr>
        <w:pStyle w:val="Zwykytekst"/>
        <w:numPr>
          <w:ilvl w:val="0"/>
          <w:numId w:val="3"/>
        </w:numPr>
        <w:spacing w:line="276" w:lineRule="auto"/>
        <w:ind w:left="714" w:hanging="357"/>
        <w:rPr>
          <w:rFonts w:ascii="Times New Roman" w:hAnsi="Times New Roman" w:cs="Times New Roman"/>
        </w:rPr>
      </w:pPr>
      <w:r w:rsidRPr="007C4BA3">
        <w:rPr>
          <w:rFonts w:ascii="Times New Roman" w:hAnsi="Times New Roman" w:cs="Times New Roman"/>
        </w:rPr>
        <w:t>Znaczenie mediów we współczesnej edukacji.</w:t>
      </w:r>
    </w:p>
    <w:p w:rsidR="00CB7721" w:rsidRPr="007C4BA3" w:rsidRDefault="00CB7721" w:rsidP="00CB7721">
      <w:pPr>
        <w:rPr>
          <w:rFonts w:ascii="Times New Roman" w:hAnsi="Times New Roman" w:cs="Times New Roman"/>
          <w:b/>
          <w:sz w:val="28"/>
          <w:szCs w:val="28"/>
        </w:rPr>
      </w:pPr>
    </w:p>
    <w:p w:rsidR="00CB7721" w:rsidRPr="007C4BA3" w:rsidRDefault="00CB7721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21" w:rsidRPr="007C4BA3" w:rsidRDefault="00CB7721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21" w:rsidRPr="007C4BA3" w:rsidRDefault="00CB7721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48" w:rsidRPr="007C4BA3" w:rsidRDefault="00315048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48" w:rsidRPr="007C4BA3" w:rsidRDefault="00315048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48" w:rsidRDefault="00315048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86" w:rsidRDefault="00AC5686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86" w:rsidRDefault="00AC5686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686" w:rsidRPr="007C4BA3" w:rsidRDefault="00AC5686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48" w:rsidRPr="007C4BA3" w:rsidRDefault="00315048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48" w:rsidRPr="007C4BA3" w:rsidRDefault="00315048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21" w:rsidRPr="007C4BA3" w:rsidRDefault="00CB7721" w:rsidP="00CB7721">
      <w:pPr>
        <w:rPr>
          <w:rFonts w:ascii="Times New Roman" w:hAnsi="Times New Roman" w:cs="Times New Roman"/>
          <w:b/>
          <w:sz w:val="28"/>
          <w:szCs w:val="28"/>
        </w:rPr>
      </w:pPr>
    </w:p>
    <w:p w:rsidR="001D4436" w:rsidRDefault="001D4436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ZAGADNIENIA DO EGZAMINU DYPLOMOWEGO </w:t>
      </w:r>
      <w:r w:rsidRPr="007C4BA3">
        <w:rPr>
          <w:rFonts w:ascii="Times New Roman" w:hAnsi="Times New Roman" w:cs="Times New Roman"/>
          <w:b/>
          <w:sz w:val="28"/>
          <w:szCs w:val="28"/>
        </w:rPr>
        <w:br/>
        <w:t xml:space="preserve">(STUDIA </w:t>
      </w:r>
      <w:r w:rsidR="00FA17E0" w:rsidRPr="007C4BA3">
        <w:rPr>
          <w:rFonts w:ascii="Times New Roman" w:hAnsi="Times New Roman" w:cs="Times New Roman"/>
          <w:b/>
          <w:sz w:val="28"/>
          <w:szCs w:val="28"/>
        </w:rPr>
        <w:t xml:space="preserve">STACJONARNE </w:t>
      </w:r>
      <w:r w:rsidRPr="007C4BA3">
        <w:rPr>
          <w:rFonts w:ascii="Times New Roman" w:hAnsi="Times New Roman" w:cs="Times New Roman"/>
          <w:b/>
          <w:sz w:val="28"/>
          <w:szCs w:val="28"/>
        </w:rPr>
        <w:t xml:space="preserve">PIERWSZEGO STOPNIA, </w:t>
      </w:r>
      <w:r w:rsidR="007C4BA3">
        <w:rPr>
          <w:rFonts w:ascii="Times New Roman" w:hAnsi="Times New Roman" w:cs="Times New Roman"/>
          <w:b/>
          <w:sz w:val="28"/>
          <w:szCs w:val="28"/>
        </w:rPr>
        <w:br/>
      </w:r>
      <w:r w:rsidRPr="007C4BA3">
        <w:rPr>
          <w:rFonts w:ascii="Times New Roman" w:hAnsi="Times New Roman" w:cs="Times New Roman"/>
          <w:b/>
          <w:sz w:val="28"/>
          <w:szCs w:val="28"/>
        </w:rPr>
        <w:t xml:space="preserve">KIERUNEK </w:t>
      </w:r>
      <w:r w:rsidRPr="007C4BA3">
        <w:rPr>
          <w:rFonts w:ascii="Times New Roman" w:hAnsi="Times New Roman" w:cs="Times New Roman"/>
          <w:b/>
          <w:i/>
          <w:sz w:val="28"/>
          <w:szCs w:val="28"/>
        </w:rPr>
        <w:t>PEDAGOGIKA</w:t>
      </w:r>
      <w:r w:rsidRPr="007C4B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C4BA3">
        <w:rPr>
          <w:rFonts w:ascii="Times New Roman" w:hAnsi="Times New Roman" w:cs="Times New Roman"/>
          <w:b/>
          <w:sz w:val="28"/>
          <w:szCs w:val="28"/>
        </w:rPr>
        <w:br/>
      </w:r>
      <w:r w:rsidR="007514DF">
        <w:rPr>
          <w:rFonts w:ascii="Times New Roman" w:hAnsi="Times New Roman" w:cs="Times New Roman"/>
          <w:b/>
          <w:sz w:val="28"/>
          <w:szCs w:val="28"/>
        </w:rPr>
        <w:t>SPECJALNOŚĆ</w:t>
      </w:r>
      <w:r w:rsidR="00FA17E0" w:rsidRPr="007C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BA3">
        <w:rPr>
          <w:rFonts w:ascii="Times New Roman" w:hAnsi="Times New Roman" w:cs="Times New Roman"/>
          <w:b/>
          <w:sz w:val="28"/>
          <w:szCs w:val="28"/>
        </w:rPr>
        <w:br/>
      </w:r>
      <w:r w:rsidR="006D2F5A" w:rsidRPr="007C4BA3">
        <w:rPr>
          <w:rFonts w:ascii="Times New Roman" w:hAnsi="Times New Roman" w:cs="Times New Roman"/>
          <w:b/>
          <w:i/>
          <w:sz w:val="28"/>
          <w:szCs w:val="28"/>
        </w:rPr>
        <w:t xml:space="preserve">WYCHOWANIE </w:t>
      </w:r>
      <w:r w:rsidRPr="007C4BA3">
        <w:rPr>
          <w:rFonts w:ascii="Times New Roman" w:hAnsi="Times New Roman" w:cs="Times New Roman"/>
          <w:b/>
          <w:i/>
          <w:sz w:val="28"/>
          <w:szCs w:val="28"/>
        </w:rPr>
        <w:t>PRZEDSZKOLN</w:t>
      </w:r>
      <w:r w:rsidR="006D2F5A" w:rsidRPr="007C4BA3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7C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F5A" w:rsidRPr="007C4BA3">
        <w:rPr>
          <w:rFonts w:ascii="Times New Roman" w:hAnsi="Times New Roman" w:cs="Times New Roman"/>
          <w:b/>
          <w:i/>
          <w:sz w:val="28"/>
          <w:szCs w:val="28"/>
        </w:rPr>
        <w:t>I EDUKACJA WCZESNOSZKOLNA</w:t>
      </w:r>
      <w:r w:rsidRPr="007C4BA3">
        <w:rPr>
          <w:rFonts w:ascii="Times New Roman" w:hAnsi="Times New Roman" w:cs="Times New Roman"/>
          <w:b/>
          <w:sz w:val="28"/>
          <w:szCs w:val="28"/>
        </w:rPr>
        <w:t>)</w:t>
      </w:r>
    </w:p>
    <w:p w:rsidR="00030D3C" w:rsidRPr="007C4BA3" w:rsidRDefault="00030D3C" w:rsidP="001D4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36" w:rsidRPr="007C4BA3" w:rsidRDefault="001D4436" w:rsidP="001D44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Pedagogika przedszkolna jako subdyscyplina pedagogiki.</w:t>
      </w:r>
    </w:p>
    <w:p w:rsidR="001D4436" w:rsidRPr="007C4BA3" w:rsidRDefault="001D4436" w:rsidP="001D44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Cele i funkcje edukacji przedszkolnej.</w:t>
      </w:r>
    </w:p>
    <w:p w:rsidR="001D4436" w:rsidRPr="007C4BA3" w:rsidRDefault="001D4436" w:rsidP="001D44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Podmioty edukacji przedszkolnej i ich współpraca.</w:t>
      </w:r>
    </w:p>
    <w:p w:rsidR="001D4436" w:rsidRPr="007C4BA3" w:rsidRDefault="001D4436" w:rsidP="001D44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Adaptacja dziecka do warunków przedszkola.</w:t>
      </w:r>
    </w:p>
    <w:p w:rsidR="001D4436" w:rsidRPr="007C4BA3" w:rsidRDefault="001D4436" w:rsidP="001D44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Metody, formy i zasady pracy wychowawczo</w:t>
      </w:r>
      <w:r w:rsidRPr="007C4BA3">
        <w:rPr>
          <w:rFonts w:ascii="Times New Roman" w:hAnsi="Times New Roman" w:cs="Times New Roman"/>
          <w:sz w:val="24"/>
          <w:szCs w:val="24"/>
        </w:rPr>
        <w:sym w:font="Symbol" w:char="F02D"/>
      </w:r>
      <w:r w:rsidRPr="007C4BA3">
        <w:rPr>
          <w:rFonts w:ascii="Times New Roman" w:hAnsi="Times New Roman" w:cs="Times New Roman"/>
          <w:sz w:val="24"/>
          <w:szCs w:val="24"/>
        </w:rPr>
        <w:t>dydaktycznej w przedszkolu.</w:t>
      </w:r>
    </w:p>
    <w:p w:rsidR="001D4436" w:rsidRPr="007C4BA3" w:rsidRDefault="001D4436" w:rsidP="001D44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Specyfika roli nauczyciela przedszkola.</w:t>
      </w:r>
      <w:r w:rsidR="00E35E66">
        <w:rPr>
          <w:rFonts w:ascii="Times New Roman" w:hAnsi="Times New Roman" w:cs="Times New Roman"/>
          <w:sz w:val="24"/>
          <w:szCs w:val="24"/>
        </w:rPr>
        <w:t xml:space="preserve"> Wyznaczniki pracy wychowawczo-dydaktycznej nauczyciela.</w:t>
      </w:r>
    </w:p>
    <w:p w:rsidR="001D4436" w:rsidRPr="007C4BA3" w:rsidRDefault="001D4436" w:rsidP="001D44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Zabawa jako podstawowa forma aktywności dziecka w wieku przedszkolnym. Pedagogika zabawy.</w:t>
      </w:r>
    </w:p>
    <w:p w:rsidR="001D4436" w:rsidRPr="007C4BA3" w:rsidRDefault="00E35E66" w:rsidP="001D44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</w:t>
      </w:r>
      <w:r w:rsidR="001D4436" w:rsidRPr="007C4BA3">
        <w:rPr>
          <w:rFonts w:ascii="Times New Roman" w:hAnsi="Times New Roman" w:cs="Times New Roman"/>
          <w:sz w:val="24"/>
          <w:szCs w:val="24"/>
        </w:rPr>
        <w:t xml:space="preserve"> programow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4436" w:rsidRPr="007C4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program </w:t>
      </w:r>
      <w:r w:rsidR="001D4436" w:rsidRPr="007C4BA3">
        <w:rPr>
          <w:rFonts w:ascii="Times New Roman" w:hAnsi="Times New Roman" w:cs="Times New Roman"/>
          <w:sz w:val="24"/>
          <w:szCs w:val="24"/>
        </w:rPr>
        <w:t>edukacji przedszkolnej</w:t>
      </w:r>
      <w:r>
        <w:rPr>
          <w:rFonts w:ascii="Times New Roman" w:hAnsi="Times New Roman" w:cs="Times New Roman"/>
          <w:sz w:val="24"/>
          <w:szCs w:val="24"/>
        </w:rPr>
        <w:t xml:space="preserve"> a planowanie pracy wychowawczo-dydaktycznej</w:t>
      </w:r>
      <w:r w:rsidR="001D4436" w:rsidRPr="007C4BA3">
        <w:rPr>
          <w:rFonts w:ascii="Times New Roman" w:hAnsi="Times New Roman" w:cs="Times New Roman"/>
          <w:sz w:val="24"/>
          <w:szCs w:val="24"/>
        </w:rPr>
        <w:t>.</w:t>
      </w:r>
    </w:p>
    <w:p w:rsidR="001D4436" w:rsidRPr="007C4BA3" w:rsidRDefault="001D4436" w:rsidP="001D44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Diagnozowanie rozwoju dziecka w wieku przedszkolnym.</w:t>
      </w:r>
    </w:p>
    <w:p w:rsidR="001D4436" w:rsidRPr="007C4BA3" w:rsidRDefault="001D4436" w:rsidP="001D44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Rola przedszkola w przygotowaniu dziecka do rozpoczęcia nauki w szkole. Dojrzałość szkolna.</w:t>
      </w:r>
    </w:p>
    <w:p w:rsidR="00EB2A87" w:rsidRPr="00E35E66" w:rsidRDefault="00EB2A87" w:rsidP="00E35E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Istota, cele, zadania i funkcje pedagogiki wczesnoszkolnej.</w:t>
      </w:r>
    </w:p>
    <w:p w:rsidR="00EB2A87" w:rsidRPr="007C4BA3" w:rsidRDefault="00EB2A87" w:rsidP="006D2F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 xml:space="preserve"> Metody, zasady i formy pracy dydaktyczno-wychowawczej w klasach początkowych.</w:t>
      </w:r>
    </w:p>
    <w:p w:rsidR="00EB2A87" w:rsidRPr="007C4BA3" w:rsidRDefault="00EB2A87" w:rsidP="006D2F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 xml:space="preserve"> Proces adaptacji ucznia w szkole w kontekście założeń współczesnej filozofii edukacji.</w:t>
      </w:r>
    </w:p>
    <w:p w:rsidR="00EB2A87" w:rsidRPr="007C4BA3" w:rsidRDefault="00EB2A87" w:rsidP="006D2F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Istota kształcenia zintegrowanego i kształcenia przedmiotowego w klasach początkowych.</w:t>
      </w:r>
    </w:p>
    <w:p w:rsidR="00EB2A87" w:rsidRPr="007C4BA3" w:rsidRDefault="00EB2A87" w:rsidP="006D2F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Ocenianie osiągnięć edukacyjnych uczniów klas I-III.</w:t>
      </w:r>
    </w:p>
    <w:p w:rsidR="00EB2A87" w:rsidRPr="007C4BA3" w:rsidRDefault="00EB2A87" w:rsidP="006D2F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 xml:space="preserve"> Współpraca szkoły z rodziną i środowiskiem lokalnym.</w:t>
      </w:r>
    </w:p>
    <w:p w:rsidR="00EB2A87" w:rsidRPr="007C4BA3" w:rsidRDefault="00EB2A87" w:rsidP="006D2F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Kompetencje kluczowe uczniów klas początkowych.</w:t>
      </w:r>
    </w:p>
    <w:p w:rsidR="00EB2A87" w:rsidRPr="007C4BA3" w:rsidRDefault="00EB2A87" w:rsidP="006D2F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Cele i metody poznawania uczniów oraz wyników pracy nauczyciela.</w:t>
      </w:r>
    </w:p>
    <w:p w:rsidR="00EB2A87" w:rsidRPr="007C4BA3" w:rsidRDefault="00EB2A87" w:rsidP="006D2F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Planowanie pracy dydaktyczno-wychowawczej w klasach początkowych.</w:t>
      </w:r>
    </w:p>
    <w:p w:rsidR="00EB2A87" w:rsidRPr="007C4BA3" w:rsidRDefault="00EB2A87" w:rsidP="00CB77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Kształcenie, dokształcanie i doskonalenie nauczycieli klas początkowych.</w:t>
      </w:r>
    </w:p>
    <w:p w:rsidR="00FA17E0" w:rsidRPr="007C4BA3" w:rsidRDefault="00FA17E0" w:rsidP="00CD1D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E0" w:rsidRPr="007C4BA3" w:rsidRDefault="00FA17E0" w:rsidP="00CD1D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E0" w:rsidRPr="007C4BA3" w:rsidRDefault="00FA17E0" w:rsidP="00CD1D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E0" w:rsidRPr="007C4BA3" w:rsidRDefault="00FA17E0" w:rsidP="0009716A">
      <w:pPr>
        <w:rPr>
          <w:rFonts w:ascii="Times New Roman" w:hAnsi="Times New Roman" w:cs="Times New Roman"/>
          <w:b/>
          <w:sz w:val="28"/>
          <w:szCs w:val="28"/>
        </w:rPr>
      </w:pPr>
    </w:p>
    <w:p w:rsidR="00FA17E0" w:rsidRPr="007C4BA3" w:rsidRDefault="00FA17E0" w:rsidP="00CD1D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B8" w:rsidRPr="007C4BA3" w:rsidRDefault="00CD1DB8" w:rsidP="00CD1D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A3">
        <w:rPr>
          <w:rFonts w:ascii="Times New Roman" w:hAnsi="Times New Roman" w:cs="Times New Roman"/>
          <w:b/>
          <w:sz w:val="28"/>
          <w:szCs w:val="28"/>
        </w:rPr>
        <w:t xml:space="preserve">ZAGADNIENIA DO EGZAMINU DYPLOMOWEGO </w:t>
      </w:r>
      <w:r w:rsidRPr="007C4BA3">
        <w:rPr>
          <w:rFonts w:ascii="Times New Roman" w:hAnsi="Times New Roman" w:cs="Times New Roman"/>
          <w:b/>
          <w:sz w:val="28"/>
          <w:szCs w:val="28"/>
        </w:rPr>
        <w:br/>
        <w:t xml:space="preserve">(STUDIA </w:t>
      </w:r>
      <w:r w:rsidR="00FA17E0" w:rsidRPr="007C4BA3">
        <w:rPr>
          <w:rFonts w:ascii="Times New Roman" w:hAnsi="Times New Roman" w:cs="Times New Roman"/>
          <w:b/>
          <w:sz w:val="28"/>
          <w:szCs w:val="28"/>
        </w:rPr>
        <w:t xml:space="preserve">STACJONARNE </w:t>
      </w:r>
      <w:r w:rsidRPr="007C4BA3">
        <w:rPr>
          <w:rFonts w:ascii="Times New Roman" w:hAnsi="Times New Roman" w:cs="Times New Roman"/>
          <w:b/>
          <w:sz w:val="28"/>
          <w:szCs w:val="28"/>
        </w:rPr>
        <w:t xml:space="preserve">PIERWSZEGO STOPNIA, </w:t>
      </w:r>
      <w:r w:rsidR="007C4BA3">
        <w:rPr>
          <w:rFonts w:ascii="Times New Roman" w:hAnsi="Times New Roman" w:cs="Times New Roman"/>
          <w:b/>
          <w:sz w:val="28"/>
          <w:szCs w:val="28"/>
        </w:rPr>
        <w:br/>
      </w:r>
      <w:r w:rsidRPr="007C4BA3">
        <w:rPr>
          <w:rFonts w:ascii="Times New Roman" w:hAnsi="Times New Roman" w:cs="Times New Roman"/>
          <w:b/>
          <w:sz w:val="28"/>
          <w:szCs w:val="28"/>
        </w:rPr>
        <w:t>KIERUNEK PEDAGOGIKA,</w:t>
      </w:r>
      <w:r w:rsidR="00FA17E0" w:rsidRPr="007C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7E0" w:rsidRPr="007C4BA3">
        <w:rPr>
          <w:rFonts w:ascii="Times New Roman" w:hAnsi="Times New Roman" w:cs="Times New Roman"/>
          <w:b/>
          <w:sz w:val="28"/>
          <w:szCs w:val="28"/>
        </w:rPr>
        <w:br/>
        <w:t xml:space="preserve"> SPECJALNOŚ</w:t>
      </w:r>
      <w:r w:rsidR="0009716A">
        <w:rPr>
          <w:rFonts w:ascii="Times New Roman" w:hAnsi="Times New Roman" w:cs="Times New Roman"/>
          <w:b/>
          <w:sz w:val="28"/>
          <w:szCs w:val="28"/>
        </w:rPr>
        <w:t>Ć</w:t>
      </w:r>
      <w:r w:rsidR="00FA17E0" w:rsidRPr="007C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BA3">
        <w:rPr>
          <w:rFonts w:ascii="Times New Roman" w:hAnsi="Times New Roman" w:cs="Times New Roman"/>
          <w:b/>
          <w:sz w:val="28"/>
          <w:szCs w:val="28"/>
        </w:rPr>
        <w:br/>
      </w:r>
      <w:r w:rsidRPr="007C4BA3">
        <w:rPr>
          <w:rFonts w:ascii="Times New Roman" w:hAnsi="Times New Roman" w:cs="Times New Roman"/>
          <w:b/>
          <w:i/>
          <w:sz w:val="28"/>
          <w:szCs w:val="28"/>
        </w:rPr>
        <w:t>PEDAGOGIKA RESOCJALIZACYJNA</w:t>
      </w:r>
      <w:r w:rsidRPr="007C4BA3">
        <w:rPr>
          <w:rFonts w:ascii="Times New Roman" w:hAnsi="Times New Roman" w:cs="Times New Roman"/>
          <w:b/>
          <w:sz w:val="28"/>
          <w:szCs w:val="28"/>
        </w:rPr>
        <w:t>)</w:t>
      </w:r>
    </w:p>
    <w:p w:rsidR="00B13EA3" w:rsidRPr="007C4BA3" w:rsidRDefault="00B13EA3" w:rsidP="00CD1DB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Interdyscyplinarny charakter wiedzy o resocjalizacji</w:t>
      </w:r>
      <w:r w:rsidR="001B4271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Norma i patologia w zachowaniu człowieka</w:t>
      </w:r>
      <w:r w:rsidR="001B4271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 xml:space="preserve">Poziomy profilaktyki społecznej – działania uprzedzające, powstrzymujące </w:t>
      </w:r>
      <w:r w:rsidR="007C4BA3">
        <w:rPr>
          <w:rFonts w:ascii="Times New Roman" w:hAnsi="Times New Roman" w:cs="Times New Roman"/>
          <w:sz w:val="24"/>
          <w:szCs w:val="24"/>
        </w:rPr>
        <w:br/>
      </w:r>
      <w:r w:rsidRPr="007C4BA3">
        <w:rPr>
          <w:rFonts w:ascii="Times New Roman" w:hAnsi="Times New Roman" w:cs="Times New Roman"/>
          <w:sz w:val="24"/>
          <w:szCs w:val="24"/>
        </w:rPr>
        <w:t>i interwencyjne</w:t>
      </w:r>
      <w:r w:rsidR="001B4271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Środki poprawcze stosowane wobec nieletnich</w:t>
      </w:r>
      <w:r w:rsidR="001B4271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 xml:space="preserve">Typologia zakładów karnych oraz systemy wykonywania kary pozbawienia wolności </w:t>
      </w:r>
      <w:r w:rsidR="001B4271" w:rsidRPr="007C4BA3">
        <w:rPr>
          <w:rFonts w:ascii="Times New Roman" w:hAnsi="Times New Roman" w:cs="Times New Roman"/>
          <w:sz w:val="24"/>
          <w:szCs w:val="24"/>
        </w:rPr>
        <w:br/>
      </w:r>
      <w:r w:rsidRPr="007C4BA3">
        <w:rPr>
          <w:rFonts w:ascii="Times New Roman" w:hAnsi="Times New Roman" w:cs="Times New Roman"/>
          <w:sz w:val="24"/>
          <w:szCs w:val="24"/>
        </w:rPr>
        <w:t>w Polsce</w:t>
      </w:r>
      <w:r w:rsidR="001B4271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Metody wychowania resocjalizującego</w:t>
      </w:r>
      <w:r w:rsidR="001614DF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Istota techniki grupowej w resocjalizacji dzieci i młodzieży</w:t>
      </w:r>
      <w:r w:rsidR="001614DF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Ekskluzja i inkluzja jako odpowiedź na patologie społeczne</w:t>
      </w:r>
      <w:r w:rsidR="001614DF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Resocjalizacja w środowisku otwartym</w:t>
      </w:r>
      <w:r w:rsidR="001614DF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Rola kuratora sądowego w wykonaniu środków probacyjnych</w:t>
      </w:r>
      <w:r w:rsidR="001614DF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Podmiotowy i przedmiotowy zakres opieki postpenitencjarnej</w:t>
      </w:r>
      <w:r w:rsidR="001614DF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Opieka postpenitencjarna w readaptacji społecznej skazanych</w:t>
      </w:r>
      <w:r w:rsidR="00476C59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Pierwsze modele indywidualnej resocjalizacji (społeczny i interakcyjny)</w:t>
      </w:r>
      <w:r w:rsidR="00476C59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Modele resocjalizacyjne w Europie (na przykładzie minimum dwóch wybranych krajów)</w:t>
      </w:r>
      <w:r w:rsidR="00476C59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Socjotechnika resocjalizująca</w:t>
      </w:r>
      <w:r w:rsidR="00476C59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BA3">
        <w:rPr>
          <w:rFonts w:ascii="Times New Roman" w:hAnsi="Times New Roman" w:cs="Times New Roman"/>
          <w:sz w:val="24"/>
          <w:szCs w:val="24"/>
        </w:rPr>
        <w:t>Kulturotechnika</w:t>
      </w:r>
      <w:proofErr w:type="spellEnd"/>
      <w:r w:rsidRPr="007C4BA3">
        <w:rPr>
          <w:rFonts w:ascii="Times New Roman" w:hAnsi="Times New Roman" w:cs="Times New Roman"/>
          <w:sz w:val="24"/>
          <w:szCs w:val="24"/>
        </w:rPr>
        <w:t xml:space="preserve"> resocjalizująca</w:t>
      </w:r>
      <w:r w:rsidR="00476C59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Psychotechnika resocjalizująca</w:t>
      </w:r>
      <w:r w:rsidR="00476C59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4BA3">
        <w:rPr>
          <w:rFonts w:ascii="Times New Roman" w:hAnsi="Times New Roman" w:cs="Times New Roman"/>
          <w:sz w:val="24"/>
          <w:szCs w:val="24"/>
        </w:rPr>
        <w:t>Psychologiczny aspekt uzależnień</w:t>
      </w:r>
      <w:r w:rsidR="00476C59" w:rsidRPr="007C4BA3">
        <w:rPr>
          <w:rFonts w:ascii="Times New Roman" w:hAnsi="Times New Roman" w:cs="Times New Roman"/>
          <w:sz w:val="24"/>
          <w:szCs w:val="24"/>
        </w:rPr>
        <w:t>.</w:t>
      </w:r>
    </w:p>
    <w:p w:rsidR="00B13EA3" w:rsidRPr="007C4BA3" w:rsidRDefault="00B13EA3" w:rsidP="00B13EA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4BA3">
        <w:rPr>
          <w:rFonts w:ascii="Times New Roman" w:hAnsi="Times New Roman" w:cs="Times New Roman"/>
          <w:sz w:val="24"/>
          <w:szCs w:val="24"/>
        </w:rPr>
        <w:t>Strategie i techniki interwenci kryzysowej</w:t>
      </w:r>
      <w:r w:rsidR="00476C59" w:rsidRPr="007C4BA3">
        <w:rPr>
          <w:rFonts w:ascii="Times New Roman" w:hAnsi="Times New Roman" w:cs="Times New Roman"/>
          <w:sz w:val="24"/>
          <w:szCs w:val="24"/>
        </w:rPr>
        <w:t>.</w:t>
      </w:r>
    </w:p>
    <w:p w:rsidR="00CD1DB8" w:rsidRPr="007C4BA3" w:rsidRDefault="00B13EA3" w:rsidP="007C4B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C4BA3">
        <w:rPr>
          <w:rFonts w:ascii="Times New Roman" w:hAnsi="Times New Roman" w:cs="Times New Roman"/>
          <w:sz w:val="24"/>
          <w:szCs w:val="24"/>
        </w:rPr>
        <w:t xml:space="preserve">Zastosowanie elementów terapii grupowej w pracy z grupą </w:t>
      </w:r>
      <w:r w:rsidR="00476C59" w:rsidRPr="007C4BA3">
        <w:rPr>
          <w:rFonts w:ascii="Times New Roman" w:hAnsi="Times New Roman" w:cs="Times New Roman"/>
          <w:sz w:val="24"/>
          <w:szCs w:val="24"/>
        </w:rPr>
        <w:t xml:space="preserve">wychowawczą. </w:t>
      </w:r>
    </w:p>
    <w:sectPr w:rsidR="00CD1DB8" w:rsidRPr="007C4BA3" w:rsidSect="003058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62" w:rsidRDefault="00065E62" w:rsidP="00065E62">
      <w:pPr>
        <w:spacing w:after="0" w:line="240" w:lineRule="auto"/>
      </w:pPr>
      <w:r>
        <w:separator/>
      </w:r>
    </w:p>
  </w:endnote>
  <w:endnote w:type="continuationSeparator" w:id="0">
    <w:p w:rsidR="00065E62" w:rsidRDefault="00065E62" w:rsidP="0006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62" w:rsidRDefault="00065E62" w:rsidP="00065E62">
      <w:pPr>
        <w:spacing w:after="0" w:line="240" w:lineRule="auto"/>
      </w:pPr>
      <w:r>
        <w:separator/>
      </w:r>
    </w:p>
  </w:footnote>
  <w:footnote w:type="continuationSeparator" w:id="0">
    <w:p w:rsidR="00065E62" w:rsidRDefault="00065E62" w:rsidP="0006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62" w:rsidRDefault="00065E62" w:rsidP="00065E62">
    <w:pP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>Załącznik do Uchwały nr 1/2017/2018</w:t>
    </w:r>
    <w:r>
      <w:rPr>
        <w:rFonts w:ascii="Times New Roman" w:eastAsia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20"/>
        <w:szCs w:val="20"/>
      </w:rPr>
      <w:br/>
    </w:r>
    <w:r>
      <w:rPr>
        <w:rFonts w:ascii="Times New Roman" w:eastAsia="Times New Roman" w:hAnsi="Times New Roman"/>
        <w:i/>
        <w:sz w:val="20"/>
        <w:szCs w:val="20"/>
      </w:rPr>
      <w:t xml:space="preserve">Rady Wydziału Zamiejscowego Nauk Humanistycznych i Społecznych w Mysłowicach </w:t>
    </w:r>
  </w:p>
  <w:p w:rsidR="00065E62" w:rsidRDefault="00065E62" w:rsidP="00065E62">
    <w:pP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eastAsia="Times New Roman" w:hAnsi="Times New Roman"/>
        <w:i/>
        <w:sz w:val="20"/>
        <w:szCs w:val="20"/>
      </w:rPr>
      <w:t>Akademii Ignatianum w Krakowie</w:t>
    </w:r>
  </w:p>
  <w:p w:rsidR="00065E62" w:rsidRPr="00E562F3" w:rsidRDefault="00065E62" w:rsidP="00065E62">
    <w:pPr>
      <w:tabs>
        <w:tab w:val="center" w:pos="4536"/>
        <w:tab w:val="right" w:pos="9072"/>
      </w:tabs>
      <w:spacing w:after="0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eastAsia="Times New Roman" w:hAnsi="Times New Roman"/>
        <w:i/>
        <w:sz w:val="20"/>
        <w:szCs w:val="20"/>
      </w:rPr>
      <w:t>z dnia 16 stycznia 2018  roku</w:t>
    </w:r>
  </w:p>
  <w:p w:rsidR="00065E62" w:rsidRDefault="00065E62">
    <w:pPr>
      <w:pStyle w:val="Nagwek"/>
    </w:pPr>
  </w:p>
  <w:p w:rsidR="00065E62" w:rsidRDefault="00065E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F0BE7"/>
    <w:multiLevelType w:val="hybridMultilevel"/>
    <w:tmpl w:val="86C01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3B52"/>
    <w:multiLevelType w:val="hybridMultilevel"/>
    <w:tmpl w:val="F632883C"/>
    <w:lvl w:ilvl="0" w:tplc="AF283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1698"/>
    <w:multiLevelType w:val="hybridMultilevel"/>
    <w:tmpl w:val="E88E2442"/>
    <w:lvl w:ilvl="0" w:tplc="433CDE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A2903"/>
    <w:multiLevelType w:val="hybridMultilevel"/>
    <w:tmpl w:val="018E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3C"/>
    <w:rsid w:val="00003929"/>
    <w:rsid w:val="00030D3C"/>
    <w:rsid w:val="00065E62"/>
    <w:rsid w:val="0009716A"/>
    <w:rsid w:val="001614DF"/>
    <w:rsid w:val="001B4271"/>
    <w:rsid w:val="001D4436"/>
    <w:rsid w:val="00305831"/>
    <w:rsid w:val="00315048"/>
    <w:rsid w:val="00476C59"/>
    <w:rsid w:val="005B4666"/>
    <w:rsid w:val="0061074F"/>
    <w:rsid w:val="006D2F5A"/>
    <w:rsid w:val="007514DF"/>
    <w:rsid w:val="007C4BA3"/>
    <w:rsid w:val="00994DEF"/>
    <w:rsid w:val="00A41F31"/>
    <w:rsid w:val="00AC5686"/>
    <w:rsid w:val="00B13EA3"/>
    <w:rsid w:val="00B80B26"/>
    <w:rsid w:val="00CB7721"/>
    <w:rsid w:val="00CD1DB8"/>
    <w:rsid w:val="00D40807"/>
    <w:rsid w:val="00E122E1"/>
    <w:rsid w:val="00E35E66"/>
    <w:rsid w:val="00EB2A87"/>
    <w:rsid w:val="00F7573C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85B859-841E-49D3-9DB4-9EB79A8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5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7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772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6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62"/>
  </w:style>
  <w:style w:type="paragraph" w:styleId="Stopka">
    <w:name w:val="footer"/>
    <w:basedOn w:val="Normalny"/>
    <w:link w:val="StopkaZnak"/>
    <w:uiPriority w:val="99"/>
    <w:unhideWhenUsed/>
    <w:rsid w:val="00065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do egzaminu dyplomowego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do egzaminu dyplomowego</dc:title>
  <dc:subject>studia I-stopnia, pedagogika, pedagogika wczesnoszkolna</dc:subject>
  <dc:creator>dr Jan Łysek</dc:creator>
  <cp:lastModifiedBy>Monika Szynk</cp:lastModifiedBy>
  <cp:revision>7</cp:revision>
  <cp:lastPrinted>2017-12-05T12:46:00Z</cp:lastPrinted>
  <dcterms:created xsi:type="dcterms:W3CDTF">2018-01-09T10:43:00Z</dcterms:created>
  <dcterms:modified xsi:type="dcterms:W3CDTF">2018-01-09T10:52:00Z</dcterms:modified>
</cp:coreProperties>
</file>