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B7D" w:rsidRDefault="00AC1B7D" w:rsidP="00AC1B7D">
      <w:pPr>
        <w:pStyle w:val="Bezodstpw"/>
        <w:jc w:val="right"/>
      </w:pPr>
      <w:r>
        <w:t>Kraków 11.10.2019</w:t>
      </w:r>
    </w:p>
    <w:p w:rsidR="00AC1B7D" w:rsidRDefault="00AC1B7D" w:rsidP="00AC1B7D">
      <w:pPr>
        <w:pStyle w:val="Bezodstpw"/>
      </w:pPr>
    </w:p>
    <w:p w:rsidR="00AC1B7D" w:rsidRPr="00AC1B7D" w:rsidRDefault="005077B5" w:rsidP="00AC1B7D">
      <w:pPr>
        <w:pStyle w:val="Bezodstpw"/>
        <w:jc w:val="center"/>
        <w:rPr>
          <w:b/>
        </w:rPr>
      </w:pPr>
      <w:r w:rsidRPr="00AC1B7D">
        <w:rPr>
          <w:b/>
        </w:rPr>
        <w:t>Zapytanie o szacunek dotyczy dostarczenia i wdrożenia</w:t>
      </w:r>
      <w:r w:rsidR="00AC1B7D" w:rsidRPr="00AC1B7D">
        <w:rPr>
          <w:b/>
        </w:rPr>
        <w:t xml:space="preserve"> Systemu K</w:t>
      </w:r>
      <w:r w:rsidRPr="00AC1B7D">
        <w:rPr>
          <w:b/>
        </w:rPr>
        <w:t xml:space="preserve">ontroli </w:t>
      </w:r>
      <w:r w:rsidR="00AC1B7D" w:rsidRPr="00AC1B7D">
        <w:rPr>
          <w:b/>
        </w:rPr>
        <w:t>D</w:t>
      </w:r>
      <w:r w:rsidRPr="00AC1B7D">
        <w:rPr>
          <w:b/>
        </w:rPr>
        <w:t>ostępu</w:t>
      </w:r>
      <w:r w:rsidR="00AC1B7D" w:rsidRPr="00AC1B7D">
        <w:rPr>
          <w:b/>
        </w:rPr>
        <w:t xml:space="preserve"> (SKD)</w:t>
      </w:r>
    </w:p>
    <w:p w:rsidR="005077B5" w:rsidRPr="00AC1B7D" w:rsidRDefault="005077B5" w:rsidP="00AC1B7D">
      <w:pPr>
        <w:pStyle w:val="Bezodstpw"/>
        <w:jc w:val="center"/>
        <w:rPr>
          <w:b/>
        </w:rPr>
      </w:pPr>
      <w:r w:rsidRPr="00AC1B7D">
        <w:rPr>
          <w:b/>
        </w:rPr>
        <w:t>w obiektach</w:t>
      </w:r>
      <w:r w:rsidR="00AC1B7D" w:rsidRPr="00AC1B7D">
        <w:rPr>
          <w:b/>
        </w:rPr>
        <w:t xml:space="preserve"> Akademii Ignatianum w Krakowie</w:t>
      </w:r>
      <w:r w:rsidRPr="00AC1B7D">
        <w:rPr>
          <w:b/>
        </w:rPr>
        <w:t xml:space="preserve"> </w:t>
      </w:r>
      <w:r w:rsidR="00AC1B7D" w:rsidRPr="00AC1B7D">
        <w:rPr>
          <w:b/>
        </w:rPr>
        <w:t>(AIK)</w:t>
      </w:r>
    </w:p>
    <w:p w:rsidR="00AC1B7D" w:rsidRDefault="00AC1B7D" w:rsidP="00AC1B7D">
      <w:pPr>
        <w:pStyle w:val="Bezodstpw"/>
      </w:pPr>
    </w:p>
    <w:p w:rsidR="005077B5" w:rsidRDefault="00A523D9" w:rsidP="00AC1B7D">
      <w:pPr>
        <w:pStyle w:val="Bezodstpw"/>
        <w:rPr>
          <w:rFonts w:eastAsia="Calibri"/>
          <w:lang w:eastAsia="pl-PL"/>
        </w:rPr>
      </w:pPr>
      <w:r>
        <w:t xml:space="preserve">W ramach projektu </w:t>
      </w:r>
      <w:r>
        <w:rPr>
          <w:rStyle w:val="normaltextrun"/>
          <w:rFonts w:cs="Calibri"/>
          <w:color w:val="000000"/>
        </w:rPr>
        <w:t xml:space="preserve">realizowanego na podstawie umowy numer </w:t>
      </w:r>
      <w:r>
        <w:rPr>
          <w:rStyle w:val="normaltextrun"/>
          <w:rFonts w:cs="Calibri"/>
        </w:rPr>
        <w:t xml:space="preserve">POWR.03.05.00-00Z203/18-00, </w:t>
      </w:r>
      <w:r>
        <w:rPr>
          <w:rStyle w:val="normaltextrun"/>
          <w:rFonts w:cs="Calibri"/>
          <w:color w:val="000000"/>
        </w:rPr>
        <w:t xml:space="preserve">zawartej w dniu 10 czerwca 2019 roku pomiędzy Narodowym Centrum Badań i Rozwoju a Akademią </w:t>
      </w:r>
      <w:r>
        <w:rPr>
          <w:rStyle w:val="spellingerror"/>
          <w:rFonts w:cs="Calibri"/>
          <w:color w:val="000000"/>
        </w:rPr>
        <w:t>Ignatianum</w:t>
      </w:r>
      <w:r>
        <w:rPr>
          <w:rStyle w:val="normaltextrun"/>
          <w:rFonts w:cs="Calibri"/>
          <w:color w:val="000000"/>
        </w:rPr>
        <w:t xml:space="preserve"> w Krakowie</w:t>
      </w:r>
      <w:r>
        <w:rPr>
          <w:rStyle w:val="normaltextrun"/>
          <w:rFonts w:cs="Calibri"/>
        </w:rPr>
        <w:t>, o realizację i finansowanie projektu wdrożeniowego pn. „Zintegrowany Program Rozwoju Uczelni” w ramach konkursu nr POWR.03.05.00-IP.08-00-PZ2/</w:t>
      </w:r>
      <w:r>
        <w:rPr>
          <w:rStyle w:val="contextualspellingandgrammarerror"/>
          <w:rFonts w:cs="Calibri"/>
        </w:rPr>
        <w:t xml:space="preserve">18, </w:t>
      </w:r>
      <w:r w:rsidR="005077B5" w:rsidRPr="00AC1B7D">
        <w:t>A</w:t>
      </w:r>
      <w:r w:rsidR="00AC1B7D">
        <w:rPr>
          <w:rFonts w:eastAsia="Calibri"/>
          <w:lang w:eastAsia="pl-PL"/>
        </w:rPr>
        <w:t>I</w:t>
      </w:r>
      <w:r w:rsidR="005077B5">
        <w:rPr>
          <w:rFonts w:eastAsia="Calibri"/>
          <w:lang w:eastAsia="pl-PL"/>
        </w:rPr>
        <w:t xml:space="preserve">K planuje </w:t>
      </w:r>
      <w:r w:rsidR="00DA136A">
        <w:rPr>
          <w:rFonts w:eastAsia="Calibri"/>
          <w:lang w:eastAsia="pl-PL"/>
        </w:rPr>
        <w:t xml:space="preserve">zakup i </w:t>
      </w:r>
      <w:bookmarkStart w:id="0" w:name="_GoBack"/>
      <w:bookmarkEnd w:id="0"/>
      <w:r w:rsidR="005077B5">
        <w:rPr>
          <w:rFonts w:eastAsia="Calibri"/>
          <w:lang w:eastAsia="pl-PL"/>
        </w:rPr>
        <w:t xml:space="preserve">wdrożenie  systemu umożliwiającego obsługę  kontroli dostępu do pomieszczeń wraz z rejestracją obecności. Zadaniem systemu będzie centralna kontrola i modyfikacje dostępu do chronionych pomieszczeń. System rejestracji obecności będzie miał za zadanie rejestrować obecność w salach dydaktycznych osób prowadzących i/lub uczestniczących w zajęciach. </w:t>
      </w:r>
    </w:p>
    <w:p w:rsidR="005077B5" w:rsidRDefault="005077B5" w:rsidP="00AC1B7D">
      <w:pPr>
        <w:pStyle w:val="Bezodstpw"/>
      </w:pPr>
    </w:p>
    <w:p w:rsidR="005077B5" w:rsidRDefault="005077B5" w:rsidP="005077B5">
      <w:pPr>
        <w:pStyle w:val="Akapitzlist"/>
      </w:pPr>
      <w:bookmarkStart w:id="1" w:name="_Toc378711081"/>
    </w:p>
    <w:tbl>
      <w:tblPr>
        <w:tblStyle w:val="Tabela-Siatka"/>
        <w:tblW w:w="0" w:type="auto"/>
        <w:tblInd w:w="720" w:type="dxa"/>
        <w:tblLook w:val="04A0" w:firstRow="1" w:lastRow="0" w:firstColumn="1" w:lastColumn="0" w:noHBand="0" w:noVBand="1"/>
      </w:tblPr>
      <w:tblGrid>
        <w:gridCol w:w="649"/>
        <w:gridCol w:w="2184"/>
        <w:gridCol w:w="5509"/>
      </w:tblGrid>
      <w:tr w:rsidR="005077B5" w:rsidRPr="006C7062" w:rsidTr="00B930EE">
        <w:tc>
          <w:tcPr>
            <w:tcW w:w="663" w:type="dxa"/>
            <w:tcBorders>
              <w:bottom w:val="single" w:sz="12" w:space="0" w:color="auto"/>
            </w:tcBorders>
            <w:shd w:val="clear" w:color="auto" w:fill="BFBFBF" w:themeFill="background1" w:themeFillShade="BF"/>
            <w:vAlign w:val="center"/>
          </w:tcPr>
          <w:p w:rsidR="005077B5" w:rsidRPr="00FD0D26" w:rsidRDefault="005077B5" w:rsidP="00B930EE">
            <w:pPr>
              <w:pStyle w:val="Akapitzlist"/>
              <w:ind w:left="0"/>
              <w:rPr>
                <w:rFonts w:asciiTheme="minorHAnsi" w:hAnsiTheme="minorHAnsi" w:cstheme="minorHAnsi"/>
                <w:b/>
                <w:sz w:val="22"/>
              </w:rPr>
            </w:pPr>
            <w:r w:rsidRPr="00FD0D26">
              <w:rPr>
                <w:rFonts w:asciiTheme="minorHAnsi" w:hAnsiTheme="minorHAnsi" w:cstheme="minorHAnsi"/>
                <w:b/>
                <w:sz w:val="22"/>
              </w:rPr>
              <w:t>L.p.</w:t>
            </w:r>
          </w:p>
        </w:tc>
        <w:tc>
          <w:tcPr>
            <w:tcW w:w="2279" w:type="dxa"/>
            <w:tcBorders>
              <w:bottom w:val="single" w:sz="12" w:space="0" w:color="auto"/>
            </w:tcBorders>
            <w:shd w:val="clear" w:color="auto" w:fill="BFBFBF" w:themeFill="background1" w:themeFillShade="BF"/>
            <w:vAlign w:val="center"/>
          </w:tcPr>
          <w:p w:rsidR="005077B5" w:rsidRPr="00FD0D26" w:rsidRDefault="005077B5" w:rsidP="00B930EE">
            <w:pPr>
              <w:pStyle w:val="Akapitzlist"/>
              <w:ind w:left="0"/>
              <w:rPr>
                <w:rFonts w:asciiTheme="minorHAnsi" w:hAnsiTheme="minorHAnsi" w:cstheme="minorHAnsi"/>
                <w:b/>
                <w:sz w:val="22"/>
              </w:rPr>
            </w:pPr>
            <w:r w:rsidRPr="00FD0D26">
              <w:rPr>
                <w:rFonts w:asciiTheme="minorHAnsi" w:hAnsiTheme="minorHAnsi" w:cstheme="minorHAnsi"/>
                <w:b/>
                <w:sz w:val="22"/>
              </w:rPr>
              <w:t>Skrót/pojęcie</w:t>
            </w:r>
          </w:p>
        </w:tc>
        <w:tc>
          <w:tcPr>
            <w:tcW w:w="5954" w:type="dxa"/>
            <w:tcBorders>
              <w:bottom w:val="single" w:sz="12" w:space="0" w:color="auto"/>
            </w:tcBorders>
            <w:shd w:val="clear" w:color="auto" w:fill="BFBFBF" w:themeFill="background1" w:themeFillShade="BF"/>
            <w:vAlign w:val="center"/>
          </w:tcPr>
          <w:p w:rsidR="005077B5" w:rsidRPr="00FD0D26" w:rsidRDefault="005077B5" w:rsidP="00B930EE">
            <w:pPr>
              <w:pStyle w:val="Akapitzlist"/>
              <w:ind w:left="0"/>
              <w:rPr>
                <w:rFonts w:asciiTheme="minorHAnsi" w:hAnsiTheme="minorHAnsi" w:cstheme="minorHAnsi"/>
                <w:b/>
                <w:sz w:val="22"/>
              </w:rPr>
            </w:pPr>
            <w:r w:rsidRPr="00FD0D26">
              <w:rPr>
                <w:rFonts w:asciiTheme="minorHAnsi" w:hAnsiTheme="minorHAnsi" w:cstheme="minorHAnsi"/>
                <w:b/>
                <w:sz w:val="22"/>
              </w:rPr>
              <w:t>Objaśnienie</w:t>
            </w:r>
          </w:p>
        </w:tc>
      </w:tr>
      <w:tr w:rsidR="005077B5" w:rsidRPr="00FD0D26" w:rsidTr="00B930EE">
        <w:tc>
          <w:tcPr>
            <w:tcW w:w="663" w:type="dxa"/>
          </w:tcPr>
          <w:p w:rsidR="005077B5" w:rsidRPr="00FD0D26" w:rsidRDefault="005077B5" w:rsidP="00B930EE">
            <w:pPr>
              <w:pStyle w:val="Akapitzlist"/>
              <w:ind w:left="0"/>
              <w:rPr>
                <w:rFonts w:asciiTheme="minorHAnsi" w:hAnsiTheme="minorHAnsi" w:cstheme="minorHAnsi"/>
                <w:sz w:val="22"/>
                <w:szCs w:val="22"/>
              </w:rPr>
            </w:pPr>
            <w:r w:rsidRPr="00FD0D26">
              <w:rPr>
                <w:rFonts w:asciiTheme="minorHAnsi" w:hAnsiTheme="minorHAnsi" w:cstheme="minorHAnsi"/>
                <w:sz w:val="22"/>
                <w:szCs w:val="22"/>
              </w:rPr>
              <w:t>1</w:t>
            </w:r>
          </w:p>
        </w:tc>
        <w:tc>
          <w:tcPr>
            <w:tcW w:w="2279" w:type="dxa"/>
          </w:tcPr>
          <w:p w:rsidR="005077B5" w:rsidRPr="00FD0D26" w:rsidRDefault="005077B5" w:rsidP="00B930EE">
            <w:pPr>
              <w:pStyle w:val="Akapitzlist"/>
              <w:ind w:left="0"/>
              <w:rPr>
                <w:rFonts w:asciiTheme="minorHAnsi" w:hAnsiTheme="minorHAnsi" w:cstheme="minorHAnsi"/>
                <w:sz w:val="22"/>
                <w:szCs w:val="22"/>
              </w:rPr>
            </w:pPr>
            <w:r w:rsidRPr="00FD0D26">
              <w:rPr>
                <w:rFonts w:asciiTheme="minorHAnsi" w:hAnsiTheme="minorHAnsi" w:cstheme="minorHAnsi"/>
                <w:sz w:val="22"/>
                <w:szCs w:val="22"/>
              </w:rPr>
              <w:t>Kontroler</w:t>
            </w:r>
          </w:p>
        </w:tc>
        <w:tc>
          <w:tcPr>
            <w:tcW w:w="5954" w:type="dxa"/>
          </w:tcPr>
          <w:p w:rsidR="005077B5" w:rsidRPr="00FD0D26" w:rsidRDefault="005077B5" w:rsidP="00FD0D26">
            <w:pPr>
              <w:pStyle w:val="Bezodstpw"/>
              <w:jc w:val="left"/>
              <w:rPr>
                <w:rFonts w:asciiTheme="minorHAnsi" w:hAnsiTheme="minorHAnsi" w:cstheme="minorHAnsi"/>
              </w:rPr>
            </w:pPr>
            <w:r w:rsidRPr="00FD0D26">
              <w:rPr>
                <w:rFonts w:asciiTheme="minorHAnsi" w:hAnsiTheme="minorHAnsi" w:cstheme="minorHAnsi"/>
                <w:sz w:val="22"/>
              </w:rPr>
              <w:t xml:space="preserve">Urządzenie </w:t>
            </w:r>
            <w:r w:rsidR="00FD0D26">
              <w:rPr>
                <w:rFonts w:asciiTheme="minorHAnsi" w:hAnsiTheme="minorHAnsi" w:cstheme="minorHAnsi"/>
                <w:sz w:val="22"/>
              </w:rPr>
              <w:t>S</w:t>
            </w:r>
            <w:r w:rsidRPr="00FD0D26">
              <w:rPr>
                <w:rFonts w:asciiTheme="minorHAnsi" w:hAnsiTheme="minorHAnsi" w:cstheme="minorHAnsi"/>
                <w:sz w:val="22"/>
              </w:rPr>
              <w:t>ystemu Kontroli Dostępu instalowane w budynku w okolicy zabezpieczanych drzwi. Zadaniem, którego jest przechowywanie uprawnień nadanym kartom, które aktualizowane są poprzez komunikację z serwerem KD odczytywanie danych z czytnika zbliżeniowego, sterowanie elektro</w:t>
            </w:r>
            <w:r w:rsidR="00FD0D26">
              <w:rPr>
                <w:rFonts w:asciiTheme="minorHAnsi" w:hAnsiTheme="minorHAnsi" w:cstheme="minorHAnsi"/>
                <w:sz w:val="22"/>
              </w:rPr>
              <w:t>-</w:t>
            </w:r>
            <w:r w:rsidRPr="00FD0D26">
              <w:rPr>
                <w:rFonts w:asciiTheme="minorHAnsi" w:hAnsiTheme="minorHAnsi" w:cstheme="minorHAnsi"/>
                <w:sz w:val="22"/>
              </w:rPr>
              <w:t>zaczepem lub zworą elektromagnetyczną, sygnalizację stanu drzwi.</w:t>
            </w:r>
          </w:p>
        </w:tc>
      </w:tr>
      <w:tr w:rsidR="005077B5" w:rsidRPr="00FD0D26" w:rsidTr="00B930EE">
        <w:tc>
          <w:tcPr>
            <w:tcW w:w="663" w:type="dxa"/>
          </w:tcPr>
          <w:p w:rsidR="005077B5" w:rsidRPr="00FD0D26" w:rsidRDefault="005077B5" w:rsidP="00B930EE">
            <w:pPr>
              <w:pStyle w:val="Akapitzlist"/>
              <w:ind w:left="0"/>
              <w:rPr>
                <w:rFonts w:asciiTheme="minorHAnsi" w:hAnsiTheme="minorHAnsi" w:cstheme="minorHAnsi"/>
                <w:sz w:val="22"/>
                <w:szCs w:val="22"/>
              </w:rPr>
            </w:pPr>
            <w:r w:rsidRPr="00FD0D26">
              <w:rPr>
                <w:rFonts w:asciiTheme="minorHAnsi" w:hAnsiTheme="minorHAnsi" w:cstheme="minorHAnsi"/>
                <w:sz w:val="22"/>
                <w:szCs w:val="22"/>
              </w:rPr>
              <w:t>2</w:t>
            </w:r>
          </w:p>
        </w:tc>
        <w:tc>
          <w:tcPr>
            <w:tcW w:w="2279" w:type="dxa"/>
          </w:tcPr>
          <w:p w:rsidR="005077B5" w:rsidRPr="00FD0D26" w:rsidRDefault="005077B5" w:rsidP="00B930EE">
            <w:pPr>
              <w:pStyle w:val="Akapitzlist"/>
              <w:ind w:left="0"/>
              <w:rPr>
                <w:rFonts w:asciiTheme="minorHAnsi" w:hAnsiTheme="minorHAnsi" w:cstheme="minorHAnsi"/>
                <w:sz w:val="22"/>
                <w:szCs w:val="22"/>
              </w:rPr>
            </w:pPr>
            <w:r w:rsidRPr="00FD0D26">
              <w:rPr>
                <w:rFonts w:asciiTheme="minorHAnsi" w:hAnsiTheme="minorHAnsi" w:cstheme="minorHAnsi"/>
                <w:sz w:val="22"/>
                <w:szCs w:val="22"/>
              </w:rPr>
              <w:t>Czytnik</w:t>
            </w:r>
          </w:p>
        </w:tc>
        <w:tc>
          <w:tcPr>
            <w:tcW w:w="5954" w:type="dxa"/>
          </w:tcPr>
          <w:p w:rsidR="005077B5" w:rsidRPr="00FD0D26" w:rsidRDefault="005077B5" w:rsidP="00FD0D26">
            <w:pPr>
              <w:pStyle w:val="Bezodstpw"/>
              <w:jc w:val="left"/>
              <w:rPr>
                <w:rFonts w:asciiTheme="minorHAnsi" w:hAnsiTheme="minorHAnsi" w:cstheme="minorHAnsi"/>
                <w:sz w:val="22"/>
              </w:rPr>
            </w:pPr>
            <w:r w:rsidRPr="00FD0D26">
              <w:rPr>
                <w:rFonts w:asciiTheme="minorHAnsi" w:hAnsiTheme="minorHAnsi" w:cstheme="minorHAnsi"/>
                <w:sz w:val="22"/>
              </w:rPr>
              <w:t>Urządzenie odczytujące dane z kart elektronicznych zbliżeniowych (bezstykowych).</w:t>
            </w:r>
          </w:p>
        </w:tc>
      </w:tr>
      <w:tr w:rsidR="005077B5" w:rsidRPr="00FD0D26" w:rsidTr="00B930EE">
        <w:tc>
          <w:tcPr>
            <w:tcW w:w="663" w:type="dxa"/>
          </w:tcPr>
          <w:p w:rsidR="005077B5" w:rsidRPr="00FD0D26" w:rsidRDefault="005077B5" w:rsidP="00B930EE">
            <w:pPr>
              <w:pStyle w:val="Akapitzlist"/>
              <w:ind w:left="0"/>
              <w:rPr>
                <w:rFonts w:asciiTheme="minorHAnsi" w:hAnsiTheme="minorHAnsi" w:cstheme="minorHAnsi"/>
                <w:sz w:val="22"/>
                <w:szCs w:val="22"/>
              </w:rPr>
            </w:pPr>
            <w:r w:rsidRPr="00FD0D26">
              <w:rPr>
                <w:rFonts w:asciiTheme="minorHAnsi" w:hAnsiTheme="minorHAnsi" w:cstheme="minorHAnsi"/>
                <w:sz w:val="22"/>
                <w:szCs w:val="22"/>
              </w:rPr>
              <w:t>3</w:t>
            </w:r>
          </w:p>
        </w:tc>
        <w:tc>
          <w:tcPr>
            <w:tcW w:w="2279" w:type="dxa"/>
          </w:tcPr>
          <w:p w:rsidR="005077B5" w:rsidRPr="00FD0D26" w:rsidRDefault="005077B5" w:rsidP="00B930EE">
            <w:pPr>
              <w:pStyle w:val="Akapitzlist"/>
              <w:ind w:left="0"/>
              <w:rPr>
                <w:rFonts w:asciiTheme="minorHAnsi" w:hAnsiTheme="minorHAnsi" w:cstheme="minorHAnsi"/>
                <w:sz w:val="22"/>
                <w:szCs w:val="22"/>
              </w:rPr>
            </w:pPr>
            <w:r w:rsidRPr="00FD0D26">
              <w:rPr>
                <w:rFonts w:asciiTheme="minorHAnsi" w:hAnsiTheme="minorHAnsi" w:cstheme="minorHAnsi"/>
                <w:sz w:val="22"/>
                <w:szCs w:val="22"/>
              </w:rPr>
              <w:t>EKP, ELS i ELD</w:t>
            </w:r>
          </w:p>
        </w:tc>
        <w:tc>
          <w:tcPr>
            <w:tcW w:w="5954" w:type="dxa"/>
          </w:tcPr>
          <w:p w:rsidR="005077B5" w:rsidRPr="00FD0D26" w:rsidRDefault="005077B5" w:rsidP="00FD0D26">
            <w:pPr>
              <w:pStyle w:val="Bezodstpw"/>
              <w:jc w:val="left"/>
              <w:rPr>
                <w:rFonts w:asciiTheme="minorHAnsi" w:hAnsiTheme="minorHAnsi" w:cstheme="minorHAnsi"/>
                <w:sz w:val="22"/>
              </w:rPr>
            </w:pPr>
            <w:r w:rsidRPr="00FD0D26">
              <w:rPr>
                <w:rFonts w:asciiTheme="minorHAnsi" w:hAnsiTheme="minorHAnsi" w:cstheme="minorHAnsi"/>
                <w:sz w:val="22"/>
              </w:rPr>
              <w:t>Elektroniczna Karta Pracownicza, Elektroniczna Legitymacja Studencka, Elektroniczna Legitymacja Doktorancka</w:t>
            </w:r>
            <w:r w:rsidR="00FD0D26">
              <w:rPr>
                <w:rFonts w:asciiTheme="minorHAnsi" w:hAnsiTheme="minorHAnsi" w:cstheme="minorHAnsi"/>
                <w:sz w:val="22"/>
              </w:rPr>
              <w:t>.</w:t>
            </w:r>
          </w:p>
        </w:tc>
      </w:tr>
      <w:tr w:rsidR="005077B5" w:rsidRPr="00FD0D26" w:rsidTr="00B930EE">
        <w:tc>
          <w:tcPr>
            <w:tcW w:w="663" w:type="dxa"/>
          </w:tcPr>
          <w:p w:rsidR="005077B5" w:rsidRPr="00FD0D26" w:rsidRDefault="005077B5" w:rsidP="00B930EE">
            <w:pPr>
              <w:pStyle w:val="Akapitzlist"/>
              <w:ind w:left="0"/>
              <w:rPr>
                <w:rFonts w:asciiTheme="minorHAnsi" w:hAnsiTheme="minorHAnsi" w:cstheme="minorHAnsi"/>
                <w:sz w:val="22"/>
                <w:szCs w:val="22"/>
              </w:rPr>
            </w:pPr>
            <w:r w:rsidRPr="00FD0D26">
              <w:rPr>
                <w:rFonts w:asciiTheme="minorHAnsi" w:hAnsiTheme="minorHAnsi" w:cstheme="minorHAnsi"/>
                <w:sz w:val="22"/>
                <w:szCs w:val="22"/>
              </w:rPr>
              <w:t>4</w:t>
            </w:r>
          </w:p>
        </w:tc>
        <w:tc>
          <w:tcPr>
            <w:tcW w:w="2279" w:type="dxa"/>
          </w:tcPr>
          <w:p w:rsidR="005077B5" w:rsidRPr="00FD0D26" w:rsidRDefault="005077B5" w:rsidP="00B930EE">
            <w:pPr>
              <w:pStyle w:val="Akapitzlist"/>
              <w:ind w:left="0"/>
              <w:rPr>
                <w:rFonts w:asciiTheme="minorHAnsi" w:hAnsiTheme="minorHAnsi" w:cstheme="minorHAnsi"/>
                <w:sz w:val="22"/>
                <w:szCs w:val="22"/>
              </w:rPr>
            </w:pPr>
            <w:r w:rsidRPr="00FD0D26">
              <w:rPr>
                <w:rFonts w:asciiTheme="minorHAnsi" w:hAnsiTheme="minorHAnsi" w:cstheme="minorHAnsi"/>
                <w:sz w:val="22"/>
                <w:szCs w:val="22"/>
              </w:rPr>
              <w:t>Karta elektroniczna</w:t>
            </w:r>
          </w:p>
        </w:tc>
        <w:tc>
          <w:tcPr>
            <w:tcW w:w="5954" w:type="dxa"/>
          </w:tcPr>
          <w:p w:rsidR="005077B5" w:rsidRPr="00FD0D26" w:rsidRDefault="005077B5" w:rsidP="00FD0D26">
            <w:pPr>
              <w:pStyle w:val="Bezodstpw"/>
              <w:jc w:val="left"/>
              <w:rPr>
                <w:rFonts w:asciiTheme="minorHAnsi" w:hAnsiTheme="minorHAnsi" w:cstheme="minorHAnsi"/>
                <w:sz w:val="22"/>
              </w:rPr>
            </w:pPr>
            <w:r w:rsidRPr="00FD0D26">
              <w:rPr>
                <w:rFonts w:asciiTheme="minorHAnsi" w:hAnsiTheme="minorHAnsi" w:cstheme="minorHAnsi"/>
                <w:sz w:val="22"/>
              </w:rPr>
              <w:t>Identyfikator w systemie KD, wykonany w postaci karty plastikowej z wbudowanym procesorem, który może komunikować się z czytnikiem bezstykowo.</w:t>
            </w:r>
          </w:p>
        </w:tc>
      </w:tr>
      <w:tr w:rsidR="005077B5" w:rsidRPr="00FD0D26" w:rsidTr="00B930EE">
        <w:tc>
          <w:tcPr>
            <w:tcW w:w="663" w:type="dxa"/>
          </w:tcPr>
          <w:p w:rsidR="005077B5" w:rsidRPr="00FD0D26" w:rsidRDefault="005077B5" w:rsidP="00B930EE">
            <w:pPr>
              <w:pStyle w:val="Akapitzlist"/>
              <w:ind w:left="0"/>
              <w:rPr>
                <w:rFonts w:asciiTheme="minorHAnsi" w:hAnsiTheme="minorHAnsi" w:cstheme="minorHAnsi"/>
                <w:sz w:val="22"/>
                <w:szCs w:val="22"/>
              </w:rPr>
            </w:pPr>
            <w:r w:rsidRPr="00FD0D26">
              <w:rPr>
                <w:rFonts w:asciiTheme="minorHAnsi" w:hAnsiTheme="minorHAnsi" w:cstheme="minorHAnsi"/>
                <w:sz w:val="22"/>
                <w:szCs w:val="22"/>
              </w:rPr>
              <w:t>5</w:t>
            </w:r>
          </w:p>
        </w:tc>
        <w:tc>
          <w:tcPr>
            <w:tcW w:w="2279" w:type="dxa"/>
          </w:tcPr>
          <w:p w:rsidR="005077B5" w:rsidRPr="00FD0D26" w:rsidRDefault="005077B5" w:rsidP="00B930EE">
            <w:pPr>
              <w:pStyle w:val="Akapitzlist"/>
              <w:ind w:left="0"/>
              <w:rPr>
                <w:rFonts w:asciiTheme="minorHAnsi" w:hAnsiTheme="minorHAnsi" w:cstheme="minorHAnsi"/>
                <w:sz w:val="22"/>
                <w:szCs w:val="22"/>
              </w:rPr>
            </w:pPr>
            <w:r w:rsidRPr="00FD0D26">
              <w:rPr>
                <w:rFonts w:asciiTheme="minorHAnsi" w:hAnsiTheme="minorHAnsi" w:cstheme="minorHAnsi"/>
                <w:sz w:val="22"/>
                <w:szCs w:val="22"/>
              </w:rPr>
              <w:t>Serwer KD</w:t>
            </w:r>
          </w:p>
        </w:tc>
        <w:tc>
          <w:tcPr>
            <w:tcW w:w="5954" w:type="dxa"/>
          </w:tcPr>
          <w:p w:rsidR="005077B5" w:rsidRPr="00FD0D26" w:rsidRDefault="005077B5" w:rsidP="00FD0D26">
            <w:pPr>
              <w:pStyle w:val="Bezodstpw"/>
              <w:jc w:val="left"/>
              <w:rPr>
                <w:rFonts w:asciiTheme="minorHAnsi" w:hAnsiTheme="minorHAnsi" w:cstheme="minorHAnsi"/>
                <w:sz w:val="22"/>
              </w:rPr>
            </w:pPr>
            <w:r w:rsidRPr="00FD0D26">
              <w:rPr>
                <w:rFonts w:asciiTheme="minorHAnsi" w:hAnsiTheme="minorHAnsi" w:cstheme="minorHAnsi"/>
                <w:sz w:val="22"/>
              </w:rPr>
              <w:t>To platforma składająca się z oprogramowanie KD oraz wirtualnej maszyny PC z zainstalowanym systemem operacyjnym i bazą danych</w:t>
            </w:r>
            <w:r w:rsidR="00FD0D26">
              <w:rPr>
                <w:rFonts w:asciiTheme="minorHAnsi" w:hAnsiTheme="minorHAnsi" w:cstheme="minorHAnsi"/>
                <w:sz w:val="22"/>
              </w:rPr>
              <w:t>.</w:t>
            </w:r>
          </w:p>
        </w:tc>
      </w:tr>
      <w:tr w:rsidR="005077B5" w:rsidRPr="00FD0D26" w:rsidTr="00B930EE">
        <w:tc>
          <w:tcPr>
            <w:tcW w:w="663" w:type="dxa"/>
          </w:tcPr>
          <w:p w:rsidR="005077B5" w:rsidRPr="00FD0D26" w:rsidRDefault="005077B5" w:rsidP="00B930EE">
            <w:pPr>
              <w:pStyle w:val="Akapitzlist"/>
              <w:ind w:left="0"/>
              <w:rPr>
                <w:rFonts w:asciiTheme="minorHAnsi" w:hAnsiTheme="minorHAnsi" w:cstheme="minorHAnsi"/>
                <w:sz w:val="22"/>
                <w:szCs w:val="22"/>
              </w:rPr>
            </w:pPr>
            <w:r w:rsidRPr="00FD0D26">
              <w:rPr>
                <w:rFonts w:asciiTheme="minorHAnsi" w:hAnsiTheme="minorHAnsi" w:cstheme="minorHAnsi"/>
                <w:sz w:val="22"/>
                <w:szCs w:val="22"/>
              </w:rPr>
              <w:t>6</w:t>
            </w:r>
          </w:p>
        </w:tc>
        <w:tc>
          <w:tcPr>
            <w:tcW w:w="2279" w:type="dxa"/>
          </w:tcPr>
          <w:p w:rsidR="005077B5" w:rsidRPr="00FD0D26" w:rsidRDefault="005077B5" w:rsidP="00B930EE">
            <w:pPr>
              <w:pStyle w:val="Akapitzlist"/>
              <w:ind w:left="0"/>
              <w:rPr>
                <w:rFonts w:asciiTheme="minorHAnsi" w:hAnsiTheme="minorHAnsi" w:cstheme="minorHAnsi"/>
                <w:sz w:val="22"/>
                <w:szCs w:val="22"/>
              </w:rPr>
            </w:pPr>
            <w:r w:rsidRPr="00FD0D26">
              <w:rPr>
                <w:rFonts w:asciiTheme="minorHAnsi" w:hAnsiTheme="minorHAnsi" w:cstheme="minorHAnsi"/>
                <w:sz w:val="22"/>
                <w:szCs w:val="22"/>
              </w:rPr>
              <w:t>SKD, KD</w:t>
            </w:r>
          </w:p>
        </w:tc>
        <w:tc>
          <w:tcPr>
            <w:tcW w:w="5954" w:type="dxa"/>
          </w:tcPr>
          <w:p w:rsidR="005077B5" w:rsidRPr="00FD0D26" w:rsidRDefault="005077B5" w:rsidP="00FD0D26">
            <w:pPr>
              <w:pStyle w:val="Bezodstpw"/>
              <w:jc w:val="left"/>
              <w:rPr>
                <w:rFonts w:asciiTheme="minorHAnsi" w:hAnsiTheme="minorHAnsi" w:cstheme="minorHAnsi"/>
                <w:sz w:val="22"/>
              </w:rPr>
            </w:pPr>
            <w:r w:rsidRPr="00FD0D26">
              <w:rPr>
                <w:rFonts w:asciiTheme="minorHAnsi" w:hAnsiTheme="minorHAnsi" w:cstheme="minorHAnsi"/>
                <w:sz w:val="22"/>
              </w:rPr>
              <w:t>System Kontroli Dostępu</w:t>
            </w:r>
            <w:r w:rsidR="00FD0D26">
              <w:rPr>
                <w:rFonts w:asciiTheme="minorHAnsi" w:hAnsiTheme="minorHAnsi" w:cstheme="minorHAnsi"/>
                <w:sz w:val="22"/>
              </w:rPr>
              <w:t>.</w:t>
            </w:r>
          </w:p>
        </w:tc>
      </w:tr>
      <w:tr w:rsidR="005077B5" w:rsidRPr="00FD0D26" w:rsidTr="00B930EE">
        <w:tc>
          <w:tcPr>
            <w:tcW w:w="663" w:type="dxa"/>
          </w:tcPr>
          <w:p w:rsidR="005077B5" w:rsidRPr="00FD0D26" w:rsidRDefault="005077B5" w:rsidP="00B930EE">
            <w:pPr>
              <w:pStyle w:val="Akapitzlist"/>
              <w:ind w:left="0"/>
              <w:rPr>
                <w:rFonts w:asciiTheme="minorHAnsi" w:hAnsiTheme="minorHAnsi" w:cstheme="minorHAnsi"/>
                <w:sz w:val="22"/>
                <w:szCs w:val="22"/>
              </w:rPr>
            </w:pPr>
            <w:r w:rsidRPr="00FD0D26">
              <w:rPr>
                <w:rFonts w:asciiTheme="minorHAnsi" w:hAnsiTheme="minorHAnsi" w:cstheme="minorHAnsi"/>
                <w:sz w:val="22"/>
                <w:szCs w:val="22"/>
              </w:rPr>
              <w:t>7</w:t>
            </w:r>
          </w:p>
        </w:tc>
        <w:tc>
          <w:tcPr>
            <w:tcW w:w="2279" w:type="dxa"/>
          </w:tcPr>
          <w:p w:rsidR="005077B5" w:rsidRPr="00FD0D26" w:rsidRDefault="005077B5" w:rsidP="00B930EE">
            <w:pPr>
              <w:pStyle w:val="Akapitzlist"/>
              <w:ind w:left="0"/>
              <w:rPr>
                <w:rFonts w:asciiTheme="minorHAnsi" w:hAnsiTheme="minorHAnsi" w:cstheme="minorHAnsi"/>
                <w:sz w:val="22"/>
                <w:szCs w:val="22"/>
              </w:rPr>
            </w:pPr>
            <w:r w:rsidRPr="00FD0D26">
              <w:rPr>
                <w:rFonts w:asciiTheme="minorHAnsi" w:hAnsiTheme="minorHAnsi" w:cstheme="minorHAnsi"/>
                <w:sz w:val="22"/>
                <w:szCs w:val="22"/>
              </w:rPr>
              <w:t>RO</w:t>
            </w:r>
          </w:p>
        </w:tc>
        <w:tc>
          <w:tcPr>
            <w:tcW w:w="5954" w:type="dxa"/>
          </w:tcPr>
          <w:p w:rsidR="005077B5" w:rsidRPr="00FD0D26" w:rsidRDefault="005077B5" w:rsidP="00FD0D26">
            <w:pPr>
              <w:pStyle w:val="Bezodstpw"/>
              <w:jc w:val="left"/>
              <w:rPr>
                <w:rFonts w:asciiTheme="minorHAnsi" w:hAnsiTheme="minorHAnsi" w:cstheme="minorHAnsi"/>
                <w:sz w:val="22"/>
              </w:rPr>
            </w:pPr>
            <w:r w:rsidRPr="00FD0D26">
              <w:rPr>
                <w:rFonts w:asciiTheme="minorHAnsi" w:hAnsiTheme="minorHAnsi" w:cstheme="minorHAnsi"/>
                <w:sz w:val="22"/>
              </w:rPr>
              <w:t>System Rejestracji Obecności</w:t>
            </w:r>
            <w:r w:rsidR="00FD0D26">
              <w:rPr>
                <w:rFonts w:asciiTheme="minorHAnsi" w:hAnsiTheme="minorHAnsi" w:cstheme="minorHAnsi"/>
                <w:sz w:val="22"/>
              </w:rPr>
              <w:t>.</w:t>
            </w:r>
          </w:p>
        </w:tc>
      </w:tr>
      <w:tr w:rsidR="005077B5" w:rsidRPr="00FD0D26" w:rsidTr="00B930EE">
        <w:tc>
          <w:tcPr>
            <w:tcW w:w="663" w:type="dxa"/>
          </w:tcPr>
          <w:p w:rsidR="005077B5" w:rsidRPr="00FD0D26" w:rsidRDefault="005077B5" w:rsidP="00B930EE">
            <w:pPr>
              <w:pStyle w:val="Akapitzlist"/>
              <w:ind w:left="0"/>
              <w:rPr>
                <w:rFonts w:asciiTheme="minorHAnsi" w:hAnsiTheme="minorHAnsi" w:cstheme="minorHAnsi"/>
                <w:sz w:val="22"/>
                <w:szCs w:val="22"/>
              </w:rPr>
            </w:pPr>
            <w:r w:rsidRPr="00FD0D26">
              <w:rPr>
                <w:rFonts w:asciiTheme="minorHAnsi" w:hAnsiTheme="minorHAnsi" w:cstheme="minorHAnsi"/>
                <w:sz w:val="22"/>
                <w:szCs w:val="22"/>
              </w:rPr>
              <w:t>8</w:t>
            </w:r>
          </w:p>
        </w:tc>
        <w:tc>
          <w:tcPr>
            <w:tcW w:w="2279" w:type="dxa"/>
          </w:tcPr>
          <w:p w:rsidR="005077B5" w:rsidRPr="00FD0D26" w:rsidRDefault="005077B5" w:rsidP="00B930EE">
            <w:pPr>
              <w:pStyle w:val="Akapitzlist"/>
              <w:ind w:left="0"/>
              <w:rPr>
                <w:rFonts w:asciiTheme="minorHAnsi" w:hAnsiTheme="minorHAnsi" w:cstheme="minorHAnsi"/>
                <w:sz w:val="22"/>
                <w:szCs w:val="22"/>
              </w:rPr>
            </w:pPr>
            <w:r w:rsidRPr="00FD0D26">
              <w:rPr>
                <w:rFonts w:asciiTheme="minorHAnsi" w:hAnsiTheme="minorHAnsi" w:cstheme="minorHAnsi"/>
                <w:sz w:val="22"/>
                <w:szCs w:val="22"/>
              </w:rPr>
              <w:t>PKD</w:t>
            </w:r>
          </w:p>
        </w:tc>
        <w:tc>
          <w:tcPr>
            <w:tcW w:w="5954" w:type="dxa"/>
          </w:tcPr>
          <w:p w:rsidR="005077B5" w:rsidRPr="00FD0D26" w:rsidRDefault="005077B5" w:rsidP="00FD0D26">
            <w:pPr>
              <w:pStyle w:val="Bezodstpw"/>
              <w:jc w:val="left"/>
              <w:rPr>
                <w:rFonts w:asciiTheme="minorHAnsi" w:hAnsiTheme="minorHAnsi" w:cstheme="minorHAnsi"/>
                <w:sz w:val="22"/>
              </w:rPr>
            </w:pPr>
            <w:r w:rsidRPr="00FD0D26">
              <w:rPr>
                <w:rFonts w:asciiTheme="minorHAnsi" w:hAnsiTheme="minorHAnsi" w:cstheme="minorHAnsi"/>
                <w:sz w:val="22"/>
              </w:rPr>
              <w:t>Punkt kontroli dostępu – pojedyncze drzwi sterowane z systemu KD według jednego profilu dostępu</w:t>
            </w:r>
            <w:r w:rsidR="00FD0D26">
              <w:rPr>
                <w:rFonts w:asciiTheme="minorHAnsi" w:hAnsiTheme="minorHAnsi" w:cstheme="minorHAnsi"/>
                <w:sz w:val="22"/>
              </w:rPr>
              <w:t>.</w:t>
            </w:r>
          </w:p>
        </w:tc>
      </w:tr>
      <w:bookmarkEnd w:id="1"/>
    </w:tbl>
    <w:p w:rsidR="005077B5" w:rsidRPr="00FD0D26" w:rsidRDefault="005077B5" w:rsidP="005077B5">
      <w:pPr>
        <w:spacing w:line="240" w:lineRule="auto"/>
        <w:jc w:val="left"/>
        <w:rPr>
          <w:rFonts w:cstheme="minorHAnsi"/>
          <w:i/>
          <w:szCs w:val="22"/>
        </w:rPr>
      </w:pPr>
    </w:p>
    <w:p w:rsidR="005077B5" w:rsidRPr="00FD0D26" w:rsidRDefault="005077B5" w:rsidP="005077B5">
      <w:pPr>
        <w:spacing w:line="240" w:lineRule="auto"/>
        <w:jc w:val="left"/>
        <w:rPr>
          <w:rFonts w:cstheme="minorHAnsi"/>
          <w:i/>
          <w:szCs w:val="22"/>
        </w:rPr>
      </w:pPr>
    </w:p>
    <w:p w:rsidR="005077B5" w:rsidRPr="00FD0D26" w:rsidRDefault="005077B5" w:rsidP="005077B5">
      <w:pPr>
        <w:spacing w:line="240" w:lineRule="auto"/>
        <w:jc w:val="left"/>
        <w:rPr>
          <w:rFonts w:eastAsia="Calibri" w:cstheme="minorHAnsi"/>
          <w:szCs w:val="22"/>
          <w:lang w:eastAsia="pl-PL"/>
        </w:rPr>
      </w:pPr>
    </w:p>
    <w:p w:rsidR="005077B5" w:rsidRPr="00FD0D26" w:rsidRDefault="005077B5" w:rsidP="00D40E1E">
      <w:pPr>
        <w:pStyle w:val="Bezodstpw"/>
        <w:rPr>
          <w:rFonts w:eastAsia="Calibri"/>
          <w:lang w:eastAsia="pl-PL"/>
        </w:rPr>
      </w:pPr>
      <w:r w:rsidRPr="00FD0D26">
        <w:rPr>
          <w:rFonts w:eastAsia="Calibri"/>
          <w:lang w:eastAsia="pl-PL"/>
        </w:rPr>
        <w:t>System kontroli dostępu powinien opierać się na trzech głównych elementach:</w:t>
      </w:r>
    </w:p>
    <w:p w:rsidR="005077B5" w:rsidRPr="00FD0D26" w:rsidRDefault="005077B5" w:rsidP="00D40E1E">
      <w:pPr>
        <w:pStyle w:val="Bezodstpw"/>
        <w:numPr>
          <w:ilvl w:val="0"/>
          <w:numId w:val="6"/>
        </w:numPr>
        <w:rPr>
          <w:rFonts w:eastAsia="Calibri"/>
          <w:lang w:eastAsia="pl-PL"/>
        </w:rPr>
      </w:pPr>
      <w:r w:rsidRPr="00FD0D26">
        <w:rPr>
          <w:rFonts w:eastAsia="Calibri"/>
          <w:lang w:eastAsia="pl-PL"/>
        </w:rPr>
        <w:t>zbliżeniowej procesorowej karcie elektronicznej (ELS, ELD, EKP)</w:t>
      </w:r>
      <w:r w:rsidR="00D40E1E">
        <w:rPr>
          <w:rFonts w:eastAsia="Calibri"/>
          <w:lang w:eastAsia="pl-PL"/>
        </w:rPr>
        <w:t>,</w:t>
      </w:r>
      <w:r w:rsidRPr="00FD0D26">
        <w:rPr>
          <w:rFonts w:eastAsia="Calibri"/>
          <w:lang w:eastAsia="pl-PL"/>
        </w:rPr>
        <w:t xml:space="preserve"> </w:t>
      </w:r>
    </w:p>
    <w:p w:rsidR="005077B5" w:rsidRPr="00FD0D26" w:rsidRDefault="005077B5" w:rsidP="00D40E1E">
      <w:pPr>
        <w:pStyle w:val="Bezodstpw"/>
        <w:numPr>
          <w:ilvl w:val="0"/>
          <w:numId w:val="6"/>
        </w:numPr>
        <w:rPr>
          <w:rFonts w:eastAsia="Calibri"/>
          <w:lang w:eastAsia="pl-PL"/>
        </w:rPr>
      </w:pPr>
      <w:r w:rsidRPr="00FD0D26">
        <w:rPr>
          <w:rFonts w:eastAsia="Calibri"/>
          <w:lang w:eastAsia="pl-PL"/>
        </w:rPr>
        <w:t>urządzeniach SKD: kontrolery, czytniki, programatory, elementy systemu zasilania i komunikacji,</w:t>
      </w:r>
    </w:p>
    <w:p w:rsidR="005077B5" w:rsidRPr="00FD0D26" w:rsidRDefault="005077B5" w:rsidP="00D40E1E">
      <w:pPr>
        <w:pStyle w:val="Bezodstpw"/>
        <w:numPr>
          <w:ilvl w:val="0"/>
          <w:numId w:val="6"/>
        </w:numPr>
        <w:rPr>
          <w:rFonts w:eastAsia="Calibri"/>
          <w:lang w:eastAsia="pl-PL"/>
        </w:rPr>
      </w:pPr>
      <w:r w:rsidRPr="00FD0D26">
        <w:rPr>
          <w:rFonts w:eastAsia="Calibri"/>
          <w:lang w:eastAsia="pl-PL"/>
        </w:rPr>
        <w:t xml:space="preserve">Centralna Platforma </w:t>
      </w:r>
      <w:r w:rsidR="00FD0D26">
        <w:rPr>
          <w:rFonts w:eastAsia="Calibri"/>
          <w:lang w:eastAsia="pl-PL"/>
        </w:rPr>
        <w:t>SKD</w:t>
      </w:r>
      <w:r w:rsidRPr="00FD0D26">
        <w:rPr>
          <w:rFonts w:eastAsia="Calibri"/>
          <w:lang w:eastAsia="pl-PL"/>
        </w:rPr>
        <w:t xml:space="preserve"> wraz z Modułami Systemu</w:t>
      </w:r>
      <w:r w:rsidR="00D40E1E">
        <w:rPr>
          <w:rFonts w:eastAsia="Calibri"/>
          <w:lang w:eastAsia="pl-PL"/>
        </w:rPr>
        <w:t>.</w:t>
      </w:r>
      <w:r w:rsidRPr="00FD0D26">
        <w:rPr>
          <w:rFonts w:eastAsia="Calibri"/>
          <w:lang w:eastAsia="pl-PL"/>
        </w:rPr>
        <w:t xml:space="preserve"> </w:t>
      </w:r>
    </w:p>
    <w:p w:rsidR="005077B5" w:rsidRPr="00FD0D26" w:rsidRDefault="005077B5" w:rsidP="00D40E1E">
      <w:pPr>
        <w:pStyle w:val="Bezodstpw"/>
        <w:rPr>
          <w:rFonts w:eastAsia="Calibri"/>
          <w:lang w:eastAsia="pl-PL"/>
        </w:rPr>
      </w:pPr>
    </w:p>
    <w:p w:rsidR="005077B5" w:rsidRPr="00FD0D26" w:rsidRDefault="005077B5" w:rsidP="00D40E1E">
      <w:pPr>
        <w:pStyle w:val="Bezodstpw"/>
        <w:rPr>
          <w:rFonts w:eastAsia="Calibri"/>
          <w:lang w:eastAsia="pl-PL"/>
        </w:rPr>
      </w:pPr>
      <w:r w:rsidRPr="00FD0D26">
        <w:rPr>
          <w:rFonts w:eastAsia="Calibri"/>
          <w:lang w:eastAsia="pl-PL"/>
        </w:rPr>
        <w:t xml:space="preserve">Urządzenia elektroniczne oraz okablowanie zasilające, komunikacyjne i sterownicze będą odpowiedzialne za odczyt karty elektronicznej i weryfikację czy dana karta jest uprawniona do </w:t>
      </w:r>
      <w:r w:rsidRPr="00FD0D26">
        <w:rPr>
          <w:rFonts w:eastAsia="Calibri"/>
          <w:lang w:eastAsia="pl-PL"/>
        </w:rPr>
        <w:lastRenderedPageBreak/>
        <w:t xml:space="preserve">odblokowania przejścia w </w:t>
      </w:r>
      <w:r w:rsidR="00FD0D26">
        <w:rPr>
          <w:rFonts w:eastAsia="Calibri"/>
          <w:lang w:eastAsia="pl-PL"/>
        </w:rPr>
        <w:t>S</w:t>
      </w:r>
      <w:r w:rsidRPr="00FD0D26">
        <w:rPr>
          <w:rFonts w:eastAsia="Calibri"/>
          <w:lang w:eastAsia="pl-PL"/>
        </w:rPr>
        <w:t xml:space="preserve">KD oraz zarejestrowanie odczytu w systemie RO. Urządzenia te będą miały za zadanie synchronizować się z centralną aplikacją i aktualizować zaprogramowane uprawnienia i harmonogramy dla poszczególnych kart.  Będą też odpowiedzialne, za realizację funkcji KD w sytuacjach utraty komunikacji z centralnym serwerem.  AIK planuje wdrożenie  obsługujące 141 przejść KD w tym część spełniających funkcje  punktów ewidencji obecności. System będzie  zintegrowany z systemem do obsługi toku studiów USOS będącego źródłem danych o pracownikach prowadzących zajęcia i studentach uczestniczących w zajęciach. </w:t>
      </w:r>
      <w:bookmarkStart w:id="2" w:name="_Toc378711083"/>
      <w:r w:rsidRPr="00FD0D26">
        <w:rPr>
          <w:rFonts w:eastAsia="Calibri"/>
          <w:lang w:eastAsia="pl-PL"/>
        </w:rPr>
        <w:t xml:space="preserve">Informacje o użytkownikach kart  znajdują się w uczelnianym systemie </w:t>
      </w:r>
      <w:proofErr w:type="spellStart"/>
      <w:r w:rsidRPr="00FD0D26">
        <w:rPr>
          <w:rFonts w:eastAsia="Calibri"/>
          <w:lang w:eastAsia="pl-PL"/>
        </w:rPr>
        <w:t>personalizacyjnym</w:t>
      </w:r>
      <w:proofErr w:type="spellEnd"/>
      <w:r w:rsidR="00D40E1E">
        <w:rPr>
          <w:rFonts w:eastAsia="Calibri"/>
          <w:lang w:eastAsia="pl-PL"/>
        </w:rPr>
        <w:t>.</w:t>
      </w:r>
    </w:p>
    <w:p w:rsidR="005077B5" w:rsidRPr="00FD0D26" w:rsidRDefault="005077B5" w:rsidP="005077B5">
      <w:pPr>
        <w:rPr>
          <w:rFonts w:eastAsia="Calibri" w:cstheme="minorHAnsi"/>
          <w:szCs w:val="22"/>
          <w:lang w:eastAsia="pl-PL"/>
        </w:rPr>
      </w:pPr>
    </w:p>
    <w:p w:rsidR="005077B5" w:rsidRPr="00FD0D26" w:rsidRDefault="005077B5" w:rsidP="00D40E1E">
      <w:pPr>
        <w:pStyle w:val="Bezodstpw"/>
        <w:rPr>
          <w:rFonts w:eastAsia="Calibri"/>
          <w:lang w:eastAsia="pl-PL"/>
        </w:rPr>
      </w:pPr>
      <w:r w:rsidRPr="00FD0D26">
        <w:rPr>
          <w:rFonts w:eastAsia="Calibri"/>
          <w:lang w:eastAsia="pl-PL"/>
        </w:rPr>
        <w:t>AIK się zakłada następujących warianty</w:t>
      </w:r>
      <w:r w:rsidR="00D40E1E">
        <w:rPr>
          <w:rFonts w:eastAsia="Calibri"/>
          <w:lang w:eastAsia="pl-PL"/>
        </w:rPr>
        <w:t xml:space="preserve"> punktów kontroli dostępu:</w:t>
      </w:r>
    </w:p>
    <w:p w:rsidR="005077B5" w:rsidRPr="00FD0D26" w:rsidRDefault="005077B5" w:rsidP="00D40E1E">
      <w:pPr>
        <w:pStyle w:val="Bezodstpw"/>
        <w:numPr>
          <w:ilvl w:val="0"/>
          <w:numId w:val="7"/>
        </w:numPr>
      </w:pPr>
      <w:r w:rsidRPr="00FD0D26">
        <w:t xml:space="preserve">Pomieszczenia z jednym wejściem (ilość 110) – zainstalowany czytnik KD na wejściu, wyjście odbywać się będzie za pomocą klamki lub przycisku. </w:t>
      </w:r>
    </w:p>
    <w:p w:rsidR="005077B5" w:rsidRPr="00FD0D26" w:rsidRDefault="005077B5" w:rsidP="00D40E1E">
      <w:pPr>
        <w:pStyle w:val="Bezodstpw"/>
        <w:numPr>
          <w:ilvl w:val="0"/>
          <w:numId w:val="7"/>
        </w:numPr>
      </w:pPr>
      <w:r w:rsidRPr="00FD0D26">
        <w:t xml:space="preserve">Sala dydaktyczna z dwoma wejściami (ilość 13): </w:t>
      </w:r>
    </w:p>
    <w:p w:rsidR="005077B5" w:rsidRPr="00FD0D26" w:rsidRDefault="005077B5" w:rsidP="00D40E1E">
      <w:pPr>
        <w:pStyle w:val="Bezodstpw"/>
        <w:ind w:left="720"/>
      </w:pPr>
      <w:r w:rsidRPr="00FD0D26">
        <w:t>– w wariancie I zainstalowany zostanie czytnik KD na wejściu głównym, za pomocą tego czytnika odblokowywane będą jednocześnie drzwi główne i dodatkowe, wyjście na obu drzwiach odbywać się będzie za pomocą klamki</w:t>
      </w:r>
      <w:r w:rsidR="00D40E1E">
        <w:t>,</w:t>
      </w:r>
      <w:r w:rsidRPr="00FD0D26">
        <w:t xml:space="preserve"> </w:t>
      </w:r>
    </w:p>
    <w:p w:rsidR="005077B5" w:rsidRPr="00FD0D26" w:rsidRDefault="005077B5" w:rsidP="00D40E1E">
      <w:pPr>
        <w:pStyle w:val="Bezodstpw"/>
        <w:ind w:left="720"/>
      </w:pPr>
      <w:r w:rsidRPr="00FD0D26">
        <w:t xml:space="preserve">– w wariancie II zainstalowane na obu drzwiach czytniki KD, odblokowywanie drzwi odbywać będzie się niezależnie, wyjście na obu drzwiach odbywać się będzie za pomocą klamki. </w:t>
      </w:r>
    </w:p>
    <w:p w:rsidR="005077B5" w:rsidRPr="00FD0D26" w:rsidRDefault="005077B5" w:rsidP="00D40E1E">
      <w:pPr>
        <w:pStyle w:val="Bezodstpw"/>
        <w:numPr>
          <w:ilvl w:val="0"/>
          <w:numId w:val="7"/>
        </w:numPr>
      </w:pPr>
      <w:r w:rsidRPr="00FD0D26">
        <w:t xml:space="preserve">Pomieszczenia lub przejścia o podwyższonych wymogach bezpieczeństwa, typu serwerownia (ilość 13) – zainstalowane czytniki KD na wejściu i wyjściu z pomieszczenia lub obu stron przejścia – realizowana będzie kontrola dwustronna. Przejście w dowolnym kierunku odbywać się będzie tylko za pomocą czytnika. </w:t>
      </w:r>
    </w:p>
    <w:p w:rsidR="005077B5" w:rsidRPr="00FD0D26" w:rsidRDefault="005077B5" w:rsidP="00D40E1E">
      <w:pPr>
        <w:pStyle w:val="Bezodstpw"/>
        <w:numPr>
          <w:ilvl w:val="0"/>
          <w:numId w:val="7"/>
        </w:numPr>
      </w:pPr>
      <w:r w:rsidRPr="00FD0D26">
        <w:t xml:space="preserve">Wejścia do budynków (ilość 5) – zainstalowany czytnik KD na wejściu, wyjście odbywać się będzie za pomocą klamki, przycisku lub w sposób automatyczny. </w:t>
      </w:r>
    </w:p>
    <w:p w:rsidR="005077B5" w:rsidRPr="00FD0D26" w:rsidRDefault="005077B5" w:rsidP="00D40E1E">
      <w:pPr>
        <w:pStyle w:val="Bezodstpw"/>
        <w:numPr>
          <w:ilvl w:val="0"/>
          <w:numId w:val="7"/>
        </w:numPr>
        <w:rPr>
          <w:rFonts w:eastAsia="Calibri"/>
          <w:lang w:eastAsia="pl-PL"/>
        </w:rPr>
      </w:pPr>
      <w:r w:rsidRPr="00FD0D26">
        <w:t>Punkt kontroli obecności (ilość 40) – zainstalowany w wyznaczonym miejscu czytnik KD. Czytnik nie będzie sterował drzwiami, będzie jedynie rejestrował obecność po przyłożeniu karty. Rozmieszczony w wybranych salach dy</w:t>
      </w:r>
      <w:r w:rsidR="00D40E1E">
        <w:t>daktycznych (z punktów a) i b)).</w:t>
      </w:r>
    </w:p>
    <w:p w:rsidR="005077B5" w:rsidRPr="00FD0D26" w:rsidRDefault="005077B5" w:rsidP="00D40E1E">
      <w:pPr>
        <w:pStyle w:val="Bezodstpw"/>
        <w:numPr>
          <w:ilvl w:val="0"/>
          <w:numId w:val="7"/>
        </w:numPr>
        <w:rPr>
          <w:rFonts w:eastAsia="Calibri"/>
          <w:lang w:eastAsia="pl-PL"/>
        </w:rPr>
      </w:pPr>
      <w:r w:rsidRPr="00FD0D26">
        <w:t>Punkt rejestracji czasu pracy (ilość 5) – zainstalowany czytnik umożliwiający wybranie opcje wejścia lub wyjścia, także służbowego, rejestrujący pracownika przy pomocy jego karty</w:t>
      </w:r>
      <w:r w:rsidR="00D40E1E">
        <w:t>.</w:t>
      </w:r>
    </w:p>
    <w:p w:rsidR="005077B5" w:rsidRPr="00FD0D26" w:rsidRDefault="005077B5" w:rsidP="00D40E1E">
      <w:pPr>
        <w:pStyle w:val="Bezodstpw"/>
        <w:rPr>
          <w:rFonts w:eastAsia="Calibri"/>
          <w:lang w:eastAsia="pl-PL"/>
        </w:rPr>
      </w:pPr>
    </w:p>
    <w:p w:rsidR="005077B5" w:rsidRPr="00FD0D26" w:rsidRDefault="005077B5" w:rsidP="00D40E1E">
      <w:pPr>
        <w:pStyle w:val="Bezodstpw"/>
      </w:pPr>
      <w:r w:rsidRPr="00FD0D26">
        <w:rPr>
          <w:rFonts w:eastAsia="Calibri"/>
          <w:lang w:eastAsia="pl-PL"/>
        </w:rPr>
        <w:t>Punkty kontroli dostępu powinny działać według trybów:</w:t>
      </w:r>
    </w:p>
    <w:p w:rsidR="005077B5" w:rsidRPr="00FD0D26" w:rsidRDefault="00D40E1E" w:rsidP="00D40E1E">
      <w:pPr>
        <w:pStyle w:val="Bezodstpw"/>
        <w:numPr>
          <w:ilvl w:val="0"/>
          <w:numId w:val="8"/>
        </w:numPr>
        <w:rPr>
          <w:rFonts w:eastAsia="Calibri"/>
          <w:lang w:eastAsia="pl-PL"/>
        </w:rPr>
      </w:pPr>
      <w:r>
        <w:t>Pierwszy</w:t>
      </w:r>
      <w:r w:rsidR="005077B5" w:rsidRPr="00FD0D26">
        <w:t xml:space="preserve"> tryb</w:t>
      </w:r>
      <w:r>
        <w:t>:</w:t>
      </w:r>
      <w:r w:rsidR="005077B5" w:rsidRPr="00FD0D26">
        <w:t xml:space="preserve"> monostabilny działał będzie w taki sposób, że pierwsze przyłożenie karty uprawnionej do czytnika odblokuje drzwi na zaprogramowany czas (kilka </w:t>
      </w:r>
      <w:r>
        <w:t xml:space="preserve">/ </w:t>
      </w:r>
      <w:r w:rsidR="005077B5" w:rsidRPr="00FD0D26">
        <w:t>kilkanaście sekund), po którym drzwi zostaną zablokowane</w:t>
      </w:r>
      <w:r>
        <w:t>;</w:t>
      </w:r>
    </w:p>
    <w:p w:rsidR="005077B5" w:rsidRPr="00FD0D26" w:rsidRDefault="005077B5" w:rsidP="00D40E1E">
      <w:pPr>
        <w:pStyle w:val="Bezodstpw"/>
        <w:numPr>
          <w:ilvl w:val="0"/>
          <w:numId w:val="8"/>
        </w:numPr>
        <w:rPr>
          <w:rFonts w:eastAsia="Calibri"/>
          <w:lang w:eastAsia="pl-PL"/>
        </w:rPr>
      </w:pPr>
      <w:r w:rsidRPr="00FD0D26">
        <w:rPr>
          <w:rFonts w:eastAsia="Calibri"/>
          <w:lang w:eastAsia="pl-PL"/>
        </w:rPr>
        <w:t xml:space="preserve">Drugi, tzw. tryb </w:t>
      </w:r>
      <w:proofErr w:type="spellStart"/>
      <w:r w:rsidRPr="00FD0D26">
        <w:rPr>
          <w:rFonts w:eastAsia="Calibri"/>
          <w:lang w:eastAsia="pl-PL"/>
        </w:rPr>
        <w:t>bistabilny</w:t>
      </w:r>
      <w:proofErr w:type="spellEnd"/>
      <w:r w:rsidRPr="00FD0D26">
        <w:rPr>
          <w:rFonts w:eastAsia="Calibri"/>
          <w:lang w:eastAsia="pl-PL"/>
        </w:rPr>
        <w:t>, polega na tym, że pierwsze przyłożenie karty odblokowuje drzwi i są one odblokowane do kolejnego zbliżenia uprawnionej karty</w:t>
      </w:r>
      <w:r w:rsidR="00D40E1E">
        <w:rPr>
          <w:rFonts w:eastAsia="Calibri"/>
          <w:lang w:eastAsia="pl-PL"/>
        </w:rPr>
        <w:t>,</w:t>
      </w:r>
      <w:r w:rsidRPr="00FD0D26">
        <w:rPr>
          <w:rFonts w:eastAsia="Calibri"/>
          <w:lang w:eastAsia="pl-PL"/>
        </w:rPr>
        <w:t xml:space="preserve"> </w:t>
      </w:r>
    </w:p>
    <w:p w:rsidR="005077B5" w:rsidRPr="00FD0D26" w:rsidRDefault="005077B5" w:rsidP="00D40E1E">
      <w:pPr>
        <w:pStyle w:val="Bezodstpw"/>
        <w:numPr>
          <w:ilvl w:val="0"/>
          <w:numId w:val="8"/>
        </w:numPr>
        <w:rPr>
          <w:rFonts w:eastAsia="Calibri"/>
          <w:lang w:eastAsia="pl-PL"/>
        </w:rPr>
      </w:pPr>
      <w:r w:rsidRPr="00FD0D26">
        <w:rPr>
          <w:rFonts w:eastAsia="Calibri"/>
          <w:lang w:eastAsia="pl-PL"/>
        </w:rPr>
        <w:t>Trzeci tryb – harmonogram czasowy, działa w taki sposób, ze odblokowanie drzwi odbywa się za pomocą zbliżenia karty, a ich zablokowanie następuje samoczynnie według zdefiniowanego harmonogramu czasowego.</w:t>
      </w:r>
    </w:p>
    <w:bookmarkEnd w:id="2"/>
    <w:p w:rsidR="005077B5" w:rsidRPr="00FD0D26" w:rsidRDefault="005077B5" w:rsidP="00D40E1E">
      <w:pPr>
        <w:pStyle w:val="Bezodstpw"/>
        <w:rPr>
          <w:rFonts w:eastAsia="Calibri"/>
          <w:lang w:eastAsia="pl-PL"/>
        </w:rPr>
      </w:pPr>
    </w:p>
    <w:p w:rsidR="005077B5" w:rsidRPr="00FD0D26" w:rsidRDefault="005077B5" w:rsidP="00D40E1E">
      <w:pPr>
        <w:pStyle w:val="Bezodstpw"/>
        <w:rPr>
          <w:lang w:eastAsia="pl-PL"/>
        </w:rPr>
      </w:pPr>
      <w:r w:rsidRPr="00FD0D26">
        <w:rPr>
          <w:lang w:eastAsia="pl-PL"/>
        </w:rPr>
        <w:t xml:space="preserve">System wymaga aby zasilanie urządzeń zrealizowane zostało  za pomocą zasilaczy buforowych. Sposób zasilania musi  zapewnić działanie przejść </w:t>
      </w:r>
      <w:r w:rsidR="00D40E1E">
        <w:rPr>
          <w:lang w:eastAsia="pl-PL"/>
        </w:rPr>
        <w:t>S</w:t>
      </w:r>
      <w:r w:rsidRPr="00FD0D26">
        <w:rPr>
          <w:lang w:eastAsia="pl-PL"/>
        </w:rPr>
        <w:t>KD przy zaniku napięcia zasilania, aż do czasu rozładowania się akumulatorów zasilaczy (ok. 4-8</w:t>
      </w:r>
      <w:r w:rsidR="00D40E1E">
        <w:rPr>
          <w:lang w:eastAsia="pl-PL"/>
        </w:rPr>
        <w:t xml:space="preserve"> godz.</w:t>
      </w:r>
      <w:r w:rsidRPr="00FD0D26">
        <w:rPr>
          <w:lang w:eastAsia="pl-PL"/>
        </w:rPr>
        <w:t xml:space="preserve">). W  przypadku dłuższych przerw zasilania urządzenia </w:t>
      </w:r>
      <w:r w:rsidR="00D40E1E">
        <w:rPr>
          <w:lang w:eastAsia="pl-PL"/>
        </w:rPr>
        <w:t>S</w:t>
      </w:r>
      <w:r w:rsidRPr="00FD0D26">
        <w:rPr>
          <w:lang w:eastAsia="pl-PL"/>
        </w:rPr>
        <w:t xml:space="preserve">KD wyłączą się a drzwi zostaną odblokowane. Uprawnienia i zdarzenia rejestrowane przez pozbawieniem zasilania powinny zostać zarejestrowane i  zapisane w pamięci urządzenia. Po powrocie zasilania kontroler musi działać normalnie.  </w:t>
      </w:r>
    </w:p>
    <w:p w:rsidR="005077B5" w:rsidRPr="00FD0D26" w:rsidRDefault="005077B5" w:rsidP="00D40E1E">
      <w:pPr>
        <w:pStyle w:val="Bezodstpw"/>
        <w:rPr>
          <w:lang w:eastAsia="pl-PL"/>
        </w:rPr>
      </w:pPr>
      <w:bookmarkStart w:id="3" w:name="_Toc387132626"/>
    </w:p>
    <w:p w:rsidR="005077B5" w:rsidRPr="00FD0D26" w:rsidRDefault="005077B5" w:rsidP="00D40E1E">
      <w:pPr>
        <w:pStyle w:val="Bezodstpw"/>
        <w:rPr>
          <w:lang w:eastAsia="pl-PL"/>
        </w:rPr>
      </w:pPr>
      <w:r w:rsidRPr="00FD0D26">
        <w:rPr>
          <w:lang w:eastAsia="pl-PL"/>
        </w:rPr>
        <w:t xml:space="preserve">Kontrolery powinny zostać podłączone do budynkowej sieci LAN za pomocą okablowania nie gorszego niż Kat.5e. Elementy sterownicze i wykonawcze od kontrolerów (kontaktrony, zwory, elektro-zaczepy, przyciski) powinny być łączone przewodami typu OMY 2x0,75 mm2 lub odpowiednikami. </w:t>
      </w:r>
    </w:p>
    <w:p w:rsidR="005077B5" w:rsidRPr="00FD0D26" w:rsidRDefault="005077B5" w:rsidP="00D40E1E">
      <w:pPr>
        <w:pStyle w:val="Bezodstpw"/>
        <w:rPr>
          <w:lang w:eastAsia="pl-PL"/>
        </w:rPr>
      </w:pPr>
      <w:r w:rsidRPr="00FD0D26">
        <w:rPr>
          <w:lang w:eastAsia="pl-PL"/>
        </w:rPr>
        <w:lastRenderedPageBreak/>
        <w:t xml:space="preserve">Trasy kablowe (zasilanie i komunikacja) powinny być  prowadzone z uwzględnieniem lokalnych warunków i wytycznych AIK. AIK zakłada prowadzenie tych tras korytarzami. Okablowanie od sterowników do czytników, elementów blokujących, itp. prowadzone będzie wewnątrz pomieszczeń podtynkowo. Przy ułożeniu kabli podtynkowo Wykonawca powinien przywrócić walory estetyczne obejmujących przykrycie kabli i pomalowanie ścian kolorem zbliżonym do obecnego. </w:t>
      </w:r>
      <w:bookmarkEnd w:id="3"/>
    </w:p>
    <w:p w:rsidR="005077B5" w:rsidRPr="00FD0D26" w:rsidRDefault="005077B5" w:rsidP="00D40E1E">
      <w:pPr>
        <w:pStyle w:val="Bezodstpw"/>
        <w:rPr>
          <w:lang w:eastAsia="pl-PL"/>
        </w:rPr>
      </w:pPr>
      <w:r w:rsidRPr="00FD0D26">
        <w:rPr>
          <w:lang w:eastAsia="pl-PL"/>
        </w:rPr>
        <w:t>S</w:t>
      </w:r>
      <w:r w:rsidR="00D40E1E">
        <w:rPr>
          <w:lang w:eastAsia="pl-PL"/>
        </w:rPr>
        <w:t>KD</w:t>
      </w:r>
      <w:r w:rsidRPr="00FD0D26">
        <w:rPr>
          <w:lang w:eastAsia="pl-PL"/>
        </w:rPr>
        <w:t xml:space="preserve"> uwzględniać powinien także podział budynków na strefy pożarowe. Drzwi na drogach ewakuacyjnych należy uzbroić w przyciski ewakuacyjne i moduły ppoż. zintegrowane z budynkowym systemem sygnalizacji pożarowej.</w:t>
      </w:r>
    </w:p>
    <w:p w:rsidR="00D40E1E" w:rsidRDefault="00D40E1E" w:rsidP="00D40E1E">
      <w:pPr>
        <w:pStyle w:val="Bezodstpw"/>
      </w:pPr>
    </w:p>
    <w:p w:rsidR="005077B5" w:rsidRPr="00FD0D26" w:rsidRDefault="005077B5" w:rsidP="00D40E1E">
      <w:pPr>
        <w:pStyle w:val="Bezodstpw"/>
        <w:rPr>
          <w:lang w:eastAsia="pl-PL"/>
        </w:rPr>
      </w:pPr>
      <w:r w:rsidRPr="00FD0D26">
        <w:t xml:space="preserve">W ramach prac </w:t>
      </w:r>
      <w:r w:rsidR="00D40E1E">
        <w:rPr>
          <w:lang w:eastAsia="pl-PL"/>
        </w:rPr>
        <w:t>w obszarze Systemu Kontroli D</w:t>
      </w:r>
      <w:r w:rsidRPr="00FD0D26">
        <w:rPr>
          <w:lang w:eastAsia="pl-PL"/>
        </w:rPr>
        <w:t>ostępu AIK przewiduje</w:t>
      </w:r>
      <w:r w:rsidR="00D40E1E">
        <w:rPr>
          <w:lang w:eastAsia="pl-PL"/>
        </w:rPr>
        <w:t xml:space="preserve"> się</w:t>
      </w:r>
      <w:r w:rsidRPr="00FD0D26">
        <w:rPr>
          <w:lang w:eastAsia="pl-PL"/>
        </w:rPr>
        <w:t xml:space="preserve"> następujące zadania:</w:t>
      </w:r>
    </w:p>
    <w:p w:rsidR="005077B5" w:rsidRPr="00FD0D26" w:rsidRDefault="005077B5" w:rsidP="00D40E1E">
      <w:pPr>
        <w:pStyle w:val="Bezodstpw"/>
        <w:numPr>
          <w:ilvl w:val="0"/>
          <w:numId w:val="9"/>
        </w:numPr>
      </w:pPr>
      <w:r w:rsidRPr="00FD0D26">
        <w:t xml:space="preserve">Opracowanie projektu technicznego </w:t>
      </w:r>
    </w:p>
    <w:p w:rsidR="005077B5" w:rsidRPr="00FD0D26" w:rsidRDefault="005077B5" w:rsidP="00D40E1E">
      <w:pPr>
        <w:pStyle w:val="Bezodstpw"/>
        <w:numPr>
          <w:ilvl w:val="0"/>
          <w:numId w:val="9"/>
        </w:numPr>
      </w:pPr>
      <w:r w:rsidRPr="00FD0D26">
        <w:t>Dosta</w:t>
      </w:r>
      <w:r w:rsidR="00D40E1E">
        <w:t>rczenie</w:t>
      </w:r>
      <w:r w:rsidRPr="00FD0D26">
        <w:t xml:space="preserve"> licencji na oprogramowanie </w:t>
      </w:r>
    </w:p>
    <w:p w:rsidR="005077B5" w:rsidRPr="00FD0D26" w:rsidRDefault="005077B5" w:rsidP="00D40E1E">
      <w:pPr>
        <w:pStyle w:val="Bezodstpw"/>
        <w:numPr>
          <w:ilvl w:val="0"/>
          <w:numId w:val="9"/>
        </w:numPr>
      </w:pPr>
      <w:r w:rsidRPr="00FD0D26">
        <w:t>Dostawa niezbędn</w:t>
      </w:r>
      <w:r w:rsidR="00D40E1E">
        <w:t>ego</w:t>
      </w:r>
      <w:r w:rsidRPr="00FD0D26">
        <w:t xml:space="preserve"> </w:t>
      </w:r>
      <w:r w:rsidR="00D40E1E">
        <w:t>osprzętowania</w:t>
      </w:r>
      <w:r w:rsidRPr="00FD0D26">
        <w:t xml:space="preserve"> (czytniki, kontrolery, rejestratory, zwory drzwiowe)</w:t>
      </w:r>
    </w:p>
    <w:p w:rsidR="005077B5" w:rsidRPr="00FD0D26" w:rsidRDefault="00D40E1E" w:rsidP="00D40E1E">
      <w:pPr>
        <w:pStyle w:val="Bezodstpw"/>
        <w:numPr>
          <w:ilvl w:val="0"/>
          <w:numId w:val="9"/>
        </w:numPr>
      </w:pPr>
      <w:r>
        <w:t>Instalacja</w:t>
      </w:r>
      <w:r w:rsidR="005077B5" w:rsidRPr="00FD0D26">
        <w:t xml:space="preserve"> i konfiguracj</w:t>
      </w:r>
      <w:r>
        <w:t>a</w:t>
      </w:r>
      <w:r w:rsidR="005077B5" w:rsidRPr="00FD0D26">
        <w:t xml:space="preserve"> systemu </w:t>
      </w:r>
    </w:p>
    <w:p w:rsidR="005077B5" w:rsidRPr="00FD0D26" w:rsidRDefault="005077B5" w:rsidP="00D40E1E">
      <w:pPr>
        <w:pStyle w:val="Bezodstpw"/>
        <w:numPr>
          <w:ilvl w:val="0"/>
          <w:numId w:val="9"/>
        </w:numPr>
      </w:pPr>
      <w:r w:rsidRPr="00FD0D26">
        <w:t xml:space="preserve">Prace integracyjne łączące </w:t>
      </w:r>
      <w:r w:rsidR="00D40E1E">
        <w:t>SKD</w:t>
      </w:r>
      <w:r w:rsidRPr="00FD0D26">
        <w:t xml:space="preserve"> z istniejącymi na uczelni systemami elektronicznych kart typu ELS, ELD, EKP</w:t>
      </w:r>
    </w:p>
    <w:p w:rsidR="005077B5" w:rsidRPr="00FD0D26" w:rsidRDefault="005077B5" w:rsidP="00D40E1E">
      <w:pPr>
        <w:pStyle w:val="Bezodstpw"/>
        <w:numPr>
          <w:ilvl w:val="0"/>
          <w:numId w:val="9"/>
        </w:numPr>
      </w:pPr>
      <w:r w:rsidRPr="00FD0D26">
        <w:t xml:space="preserve">Prace integracyjne łączące </w:t>
      </w:r>
      <w:r w:rsidR="00D40E1E">
        <w:t>SKD</w:t>
      </w:r>
      <w:r w:rsidRPr="00FD0D26">
        <w:t xml:space="preserve"> z systemami ERP i Systemu do obsługi toku studiów USOS</w:t>
      </w:r>
    </w:p>
    <w:p w:rsidR="006E56F9" w:rsidRDefault="006E56F9"/>
    <w:sectPr w:rsidR="006E56F9" w:rsidSect="005077B5">
      <w:headerReference w:type="default" r:id="rId7"/>
      <w:pgSz w:w="11906" w:h="16838"/>
      <w:pgMar w:top="1417"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7B5" w:rsidRDefault="005077B5" w:rsidP="005077B5">
      <w:pPr>
        <w:spacing w:line="240" w:lineRule="auto"/>
      </w:pPr>
      <w:r>
        <w:separator/>
      </w:r>
    </w:p>
  </w:endnote>
  <w:endnote w:type="continuationSeparator" w:id="0">
    <w:p w:rsidR="005077B5" w:rsidRDefault="005077B5" w:rsidP="005077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7B5" w:rsidRDefault="005077B5" w:rsidP="005077B5">
      <w:pPr>
        <w:spacing w:line="240" w:lineRule="auto"/>
      </w:pPr>
      <w:r>
        <w:separator/>
      </w:r>
    </w:p>
  </w:footnote>
  <w:footnote w:type="continuationSeparator" w:id="0">
    <w:p w:rsidR="005077B5" w:rsidRDefault="005077B5" w:rsidP="005077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7B5" w:rsidRDefault="005077B5">
    <w:pPr>
      <w:pStyle w:val="Nagwek"/>
    </w:pPr>
    <w:r>
      <w:rPr>
        <w:noProof/>
        <w:lang w:eastAsia="pl-PL"/>
      </w:rPr>
      <w:drawing>
        <wp:inline distT="0" distB="0" distL="0" distR="0" wp14:anchorId="19F73E48">
          <wp:extent cx="5385917" cy="692864"/>
          <wp:effectExtent l="0" t="0" r="571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0593" cy="72691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76D04"/>
    <w:multiLevelType w:val="hybridMultilevel"/>
    <w:tmpl w:val="EB525FF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FF02EF"/>
    <w:multiLevelType w:val="hybridMultilevel"/>
    <w:tmpl w:val="656C6B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21D6E52"/>
    <w:multiLevelType w:val="hybridMultilevel"/>
    <w:tmpl w:val="4E1AAF32"/>
    <w:lvl w:ilvl="0" w:tplc="9D6A785E">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641DB6"/>
    <w:multiLevelType w:val="hybridMultilevel"/>
    <w:tmpl w:val="F4C84A98"/>
    <w:lvl w:ilvl="0" w:tplc="F790EC28">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4C16948"/>
    <w:multiLevelType w:val="hybridMultilevel"/>
    <w:tmpl w:val="84D41D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0132CB7"/>
    <w:multiLevelType w:val="hybridMultilevel"/>
    <w:tmpl w:val="32AC43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4417E32"/>
    <w:multiLevelType w:val="hybridMultilevel"/>
    <w:tmpl w:val="3EF4753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4D232CA"/>
    <w:multiLevelType w:val="hybridMultilevel"/>
    <w:tmpl w:val="827E9110"/>
    <w:lvl w:ilvl="0" w:tplc="7CBCBAEC">
      <w:start w:val="1"/>
      <w:numFmt w:val="bullet"/>
      <w:pStyle w:val="Wyunktowanie"/>
      <w:lvlText w:val=""/>
      <w:lvlJc w:val="left"/>
      <w:pPr>
        <w:ind w:left="740" w:hanging="360"/>
      </w:pPr>
      <w:rPr>
        <w:rFonts w:ascii="Symbol" w:hAnsi="Symbol" w:hint="default"/>
      </w:rPr>
    </w:lvl>
    <w:lvl w:ilvl="1" w:tplc="04150003">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8" w15:restartNumberingAfterBreak="0">
    <w:nsid w:val="79E92866"/>
    <w:multiLevelType w:val="hybridMultilevel"/>
    <w:tmpl w:val="069ABBEE"/>
    <w:lvl w:ilvl="0" w:tplc="4468B482">
      <w:start w:val="1"/>
      <w:numFmt w:val="lowerLetter"/>
      <w:pStyle w:val="Wypunktowanie1"/>
      <w:lvlText w:val="%1)"/>
      <w:lvlJc w:val="left"/>
      <w:pPr>
        <w:ind w:left="740" w:hanging="360"/>
      </w:pPr>
      <w:rPr>
        <w:rFonts w:hint="default"/>
        <w:b/>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num w:numId="1">
    <w:abstractNumId w:val="7"/>
  </w:num>
  <w:num w:numId="2">
    <w:abstractNumId w:val="8"/>
  </w:num>
  <w:num w:numId="3">
    <w:abstractNumId w:val="2"/>
  </w:num>
  <w:num w:numId="4">
    <w:abstractNumId w:val="3"/>
  </w:num>
  <w:num w:numId="5">
    <w:abstractNumId w:val="1"/>
  </w:num>
  <w:num w:numId="6">
    <w:abstractNumId w:val="5"/>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7B5"/>
    <w:rsid w:val="005077B5"/>
    <w:rsid w:val="006E56F9"/>
    <w:rsid w:val="00A523D9"/>
    <w:rsid w:val="00AC1B7D"/>
    <w:rsid w:val="00D40E1E"/>
    <w:rsid w:val="00DA136A"/>
    <w:rsid w:val="00FD0D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FED723"/>
  <w15:chartTrackingRefBased/>
  <w15:docId w15:val="{411BDE62-E41B-423D-A4F8-8F98A35B7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77B5"/>
    <w:pPr>
      <w:spacing w:after="0" w:line="360" w:lineRule="auto"/>
      <w:jc w:val="both"/>
    </w:pPr>
    <w:rPr>
      <w:rFonts w:eastAsia="Times New Roman" w:cs="Times New Roman"/>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77B5"/>
    <w:pPr>
      <w:tabs>
        <w:tab w:val="center" w:pos="4536"/>
        <w:tab w:val="right" w:pos="9072"/>
      </w:tabs>
      <w:spacing w:line="240" w:lineRule="auto"/>
    </w:pPr>
  </w:style>
  <w:style w:type="character" w:customStyle="1" w:styleId="NagwekZnak">
    <w:name w:val="Nagłówek Znak"/>
    <w:basedOn w:val="Domylnaczcionkaakapitu"/>
    <w:link w:val="Nagwek"/>
    <w:uiPriority w:val="99"/>
    <w:rsid w:val="005077B5"/>
  </w:style>
  <w:style w:type="paragraph" w:styleId="Stopka">
    <w:name w:val="footer"/>
    <w:basedOn w:val="Normalny"/>
    <w:link w:val="StopkaZnak"/>
    <w:uiPriority w:val="99"/>
    <w:unhideWhenUsed/>
    <w:rsid w:val="005077B5"/>
    <w:pPr>
      <w:tabs>
        <w:tab w:val="center" w:pos="4536"/>
        <w:tab w:val="right" w:pos="9072"/>
      </w:tabs>
      <w:spacing w:line="240" w:lineRule="auto"/>
    </w:pPr>
  </w:style>
  <w:style w:type="character" w:customStyle="1" w:styleId="StopkaZnak">
    <w:name w:val="Stopka Znak"/>
    <w:basedOn w:val="Domylnaczcionkaakapitu"/>
    <w:link w:val="Stopka"/>
    <w:uiPriority w:val="99"/>
    <w:rsid w:val="005077B5"/>
  </w:style>
  <w:style w:type="table" w:styleId="Tabela-Siatka">
    <w:name w:val="Table Grid"/>
    <w:basedOn w:val="Standardowy"/>
    <w:uiPriority w:val="39"/>
    <w:rsid w:val="005077B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5077B5"/>
    <w:pPr>
      <w:ind w:left="720"/>
      <w:contextualSpacing/>
    </w:pPr>
  </w:style>
  <w:style w:type="paragraph" w:customStyle="1" w:styleId="Default">
    <w:name w:val="Default"/>
    <w:rsid w:val="005077B5"/>
    <w:pPr>
      <w:autoSpaceDE w:val="0"/>
      <w:autoSpaceDN w:val="0"/>
      <w:adjustRightInd w:val="0"/>
      <w:spacing w:after="0" w:line="240" w:lineRule="auto"/>
    </w:pPr>
    <w:rPr>
      <w:rFonts w:ascii="Calibri" w:hAnsi="Calibri" w:cs="Calibri"/>
      <w:color w:val="000000"/>
      <w:sz w:val="24"/>
      <w:szCs w:val="24"/>
    </w:rPr>
  </w:style>
  <w:style w:type="paragraph" w:customStyle="1" w:styleId="Wyunktowanie">
    <w:name w:val="Wyunktowanie"/>
    <w:basedOn w:val="Normalny"/>
    <w:link w:val="WyunktowanieZnak"/>
    <w:qFormat/>
    <w:rsid w:val="005077B5"/>
    <w:pPr>
      <w:widowControl w:val="0"/>
      <w:numPr>
        <w:numId w:val="1"/>
      </w:numPr>
      <w:spacing w:before="120" w:after="120"/>
      <w:contextualSpacing/>
      <w:jc w:val="left"/>
    </w:pPr>
    <w:rPr>
      <w:rFonts w:ascii="Calibri" w:eastAsia="Calibri" w:hAnsi="Calibri" w:cs="Calibri"/>
      <w:szCs w:val="21"/>
      <w:lang w:eastAsia="pl-PL"/>
    </w:rPr>
  </w:style>
  <w:style w:type="paragraph" w:customStyle="1" w:styleId="Wypunktowanie1">
    <w:name w:val="Wypunktowanie 1"/>
    <w:basedOn w:val="Wyunktowanie"/>
    <w:link w:val="Wypunktowanie1Znak"/>
    <w:qFormat/>
    <w:rsid w:val="005077B5"/>
    <w:pPr>
      <w:numPr>
        <w:numId w:val="2"/>
      </w:numPr>
    </w:pPr>
  </w:style>
  <w:style w:type="character" w:customStyle="1" w:styleId="WyunktowanieZnak">
    <w:name w:val="Wyunktowanie Znak"/>
    <w:basedOn w:val="Domylnaczcionkaakapitu"/>
    <w:link w:val="Wyunktowanie"/>
    <w:rsid w:val="005077B5"/>
    <w:rPr>
      <w:rFonts w:ascii="Calibri" w:eastAsia="Calibri" w:hAnsi="Calibri" w:cs="Calibri"/>
      <w:szCs w:val="21"/>
      <w:lang w:eastAsia="pl-PL"/>
    </w:rPr>
  </w:style>
  <w:style w:type="character" w:customStyle="1" w:styleId="AkapitzlistZnak">
    <w:name w:val="Akapit z listą Znak"/>
    <w:basedOn w:val="Domylnaczcionkaakapitu"/>
    <w:link w:val="Akapitzlist"/>
    <w:uiPriority w:val="34"/>
    <w:rsid w:val="005077B5"/>
    <w:rPr>
      <w:rFonts w:eastAsia="Times New Roman" w:cs="Times New Roman"/>
      <w:szCs w:val="20"/>
    </w:rPr>
  </w:style>
  <w:style w:type="character" w:customStyle="1" w:styleId="Wypunktowanie1Znak">
    <w:name w:val="Wypunktowanie 1 Znak"/>
    <w:basedOn w:val="WyunktowanieZnak"/>
    <w:link w:val="Wypunktowanie1"/>
    <w:rsid w:val="005077B5"/>
    <w:rPr>
      <w:rFonts w:ascii="Calibri" w:eastAsia="Calibri" w:hAnsi="Calibri" w:cs="Calibri"/>
      <w:szCs w:val="21"/>
      <w:lang w:eastAsia="pl-PL"/>
    </w:rPr>
  </w:style>
  <w:style w:type="paragraph" w:styleId="Bezodstpw">
    <w:name w:val="No Spacing"/>
    <w:uiPriority w:val="1"/>
    <w:qFormat/>
    <w:rsid w:val="00AC1B7D"/>
    <w:pPr>
      <w:spacing w:after="0" w:line="240" w:lineRule="auto"/>
      <w:jc w:val="both"/>
    </w:pPr>
    <w:rPr>
      <w:rFonts w:eastAsia="Times New Roman" w:cs="Times New Roman"/>
      <w:szCs w:val="20"/>
    </w:rPr>
  </w:style>
  <w:style w:type="character" w:customStyle="1" w:styleId="normaltextrun">
    <w:name w:val="normaltextrun"/>
    <w:basedOn w:val="Domylnaczcionkaakapitu"/>
    <w:rsid w:val="00A523D9"/>
  </w:style>
  <w:style w:type="character" w:customStyle="1" w:styleId="spellingerror">
    <w:name w:val="spellingerror"/>
    <w:basedOn w:val="Domylnaczcionkaakapitu"/>
    <w:rsid w:val="00A523D9"/>
  </w:style>
  <w:style w:type="character" w:customStyle="1" w:styleId="contextualspellingandgrammarerror">
    <w:name w:val="contextualspellingandgrammarerror"/>
    <w:basedOn w:val="Domylnaczcionkaakapitu"/>
    <w:rsid w:val="00A52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1037</Words>
  <Characters>6223</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Jezuickie Centrum Kształcenia Zawodowego i Ustaw.</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Sarnacki</dc:creator>
  <cp:keywords/>
  <dc:description/>
  <cp:lastModifiedBy>Andrzej Sarnacki</cp:lastModifiedBy>
  <cp:revision>6</cp:revision>
  <dcterms:created xsi:type="dcterms:W3CDTF">2019-10-08T11:55:00Z</dcterms:created>
  <dcterms:modified xsi:type="dcterms:W3CDTF">2019-10-08T12:47:00Z</dcterms:modified>
</cp:coreProperties>
</file>